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622B1021" w:rsidR="00831F9D" w:rsidRDefault="00831F9D" w:rsidP="00831F9D">
      <w:pPr>
        <w:pStyle w:val="3GPPHeader"/>
        <w:spacing w:after="60"/>
        <w:rPr>
          <w:sz w:val="32"/>
          <w:szCs w:val="32"/>
        </w:rPr>
      </w:pPr>
      <w:bookmarkStart w:id="0" w:name="_Hlk131539195"/>
      <w:r>
        <w:t>3GPP RAN WG2 Meeting #123-bis</w:t>
      </w:r>
      <w:r>
        <w:tab/>
      </w:r>
      <w:r>
        <w:rPr>
          <w:rFonts w:cs="Arial"/>
          <w:sz w:val="26"/>
          <w:szCs w:val="26"/>
        </w:rPr>
        <w:t>R2-23</w:t>
      </w:r>
      <w:r w:rsidR="004B2DF9">
        <w:rPr>
          <w:rFonts w:cs="Arial"/>
          <w:sz w:val="26"/>
          <w:szCs w:val="26"/>
        </w:rPr>
        <w:t>10067</w:t>
      </w:r>
    </w:p>
    <w:p w14:paraId="3AD9753D" w14:textId="77777777" w:rsidR="00831F9D" w:rsidRPr="00A402FF" w:rsidRDefault="00831F9D" w:rsidP="00831F9D">
      <w:pPr>
        <w:pStyle w:val="3GPPHeader"/>
      </w:pPr>
      <w:r>
        <w:t>Xiamen, China, October 09</w:t>
      </w:r>
      <w:r>
        <w:rPr>
          <w:vertAlign w:val="superscript"/>
        </w:rPr>
        <w:t>st</w:t>
      </w:r>
      <w:r>
        <w:t xml:space="preserve"> – 13</w:t>
      </w:r>
      <w:r>
        <w:rPr>
          <w:vertAlign w:val="superscript"/>
        </w:rPr>
        <w:t>th</w:t>
      </w:r>
      <w:r>
        <w:t>, 2023</w:t>
      </w:r>
      <w:r>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252C13E8"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215ACF">
        <w:rPr>
          <w:rFonts w:cs="Arial"/>
          <w:b/>
          <w:bCs/>
          <w:sz w:val="24"/>
        </w:rPr>
        <w:t>4.</w:t>
      </w:r>
      <w:r w:rsidR="00CC2764">
        <w:rPr>
          <w:rFonts w:cs="Arial"/>
          <w:b/>
          <w:bCs/>
          <w:sz w:val="24"/>
        </w:rPr>
        <w:t>2</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D0158C1"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E225F">
        <w:rPr>
          <w:rFonts w:eastAsia="SimSun"/>
          <w:b/>
          <w:bCs/>
          <w:sz w:val="24"/>
          <w:szCs w:val="20"/>
          <w:lang w:val="en-GB" w:eastAsia="en-US"/>
        </w:rPr>
        <w:t xml:space="preserve">Open issues on </w:t>
      </w:r>
      <w:r w:rsidR="00BE7A81">
        <w:rPr>
          <w:rFonts w:eastAsia="SimSun"/>
          <w:b/>
          <w:bCs/>
          <w:sz w:val="24"/>
          <w:szCs w:val="20"/>
          <w:lang w:val="en-GB" w:eastAsia="en-US"/>
        </w:rPr>
        <w:t xml:space="preserve">NTN </w:t>
      </w:r>
      <w:r w:rsidR="00CE225F">
        <w:rPr>
          <w:rFonts w:eastAsia="SimSun"/>
          <w:b/>
          <w:bCs/>
          <w:sz w:val="24"/>
          <w:szCs w:val="20"/>
          <w:lang w:val="en-GB" w:eastAsia="en-US"/>
        </w:rPr>
        <w:t xml:space="preserve">RACH-less HO and </w:t>
      </w:r>
      <w:r w:rsidR="002E3AFA">
        <w:rPr>
          <w:rFonts w:eastAsia="SimSun"/>
          <w:b/>
          <w:bCs/>
          <w:sz w:val="24"/>
          <w:szCs w:val="20"/>
          <w:lang w:val="en-GB" w:eastAsia="en-US"/>
        </w:rPr>
        <w:t>PCI unchanged switch</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386F7468" w:rsidR="005B598B" w:rsidRPr="005A5793" w:rsidRDefault="0003588F" w:rsidP="006950FD">
      <w:pPr>
        <w:jc w:val="both"/>
        <w:rPr>
          <w:rFonts w:ascii="Times New Roman" w:hAnsi="Times New Roman" w:cs="Times New Roman"/>
          <w:szCs w:val="20"/>
        </w:rPr>
      </w:pPr>
      <w:r>
        <w:rPr>
          <w:rFonts w:ascii="Times New Roman" w:hAnsi="Times New Roman" w:cs="Times New Roman"/>
        </w:rPr>
        <w:t xml:space="preserve">In this paper we discuss </w:t>
      </w:r>
      <w:r w:rsidR="007A4C7F">
        <w:rPr>
          <w:rFonts w:ascii="Times New Roman" w:hAnsi="Times New Roman" w:cs="Times New Roman"/>
        </w:rPr>
        <w:t>remaining open issues on NTN RACH-less HO and satellite switch with unchanged PCI</w:t>
      </w:r>
      <w:r w:rsidR="00552779" w:rsidRPr="005A5793">
        <w:rPr>
          <w:rFonts w:ascii="Times New Roman" w:hAnsi="Times New Roman" w:cs="Times New Roman"/>
        </w:rPr>
        <w:t>.</w:t>
      </w:r>
      <w:r w:rsidR="004E6F1C">
        <w:rPr>
          <w:rFonts w:ascii="Times New Roman" w:hAnsi="Times New Roman" w:cs="Times New Roman"/>
        </w:rPr>
        <w:t xml:space="preserve"> </w:t>
      </w:r>
    </w:p>
    <w:p w14:paraId="51ABF603" w14:textId="5D0865DE" w:rsidR="00DC6A61" w:rsidRPr="006E13D1" w:rsidRDefault="00DC6A61" w:rsidP="006950FD">
      <w:pPr>
        <w:pStyle w:val="Heading1"/>
        <w:jc w:val="both"/>
      </w:pPr>
      <w:bookmarkStart w:id="1" w:name="_Hlk143643250"/>
      <w:r>
        <w:t>Discussion</w:t>
      </w:r>
    </w:p>
    <w:bookmarkEnd w:id="0"/>
    <w:p w14:paraId="49B52CD1" w14:textId="7BF172B5" w:rsidR="001B1850" w:rsidRDefault="007A4C7F" w:rsidP="00A21AAE">
      <w:pPr>
        <w:pStyle w:val="Heading2"/>
      </w:pPr>
      <w:r>
        <w:t>NTN RACH-less HO</w:t>
      </w:r>
    </w:p>
    <w:p w14:paraId="17E54868" w14:textId="5008D740" w:rsidR="002F51E0" w:rsidRDefault="00AC1623" w:rsidP="004512C0">
      <w:pPr>
        <w:jc w:val="both"/>
        <w:rPr>
          <w:rFonts w:ascii="Times New Roman" w:hAnsi="Times New Roman" w:cs="Times New Roman"/>
          <w:lang w:eastAsia="en-US"/>
        </w:rPr>
      </w:pPr>
      <w:r>
        <w:rPr>
          <w:rFonts w:ascii="Times New Roman" w:hAnsi="Times New Roman" w:cs="Times New Roman"/>
          <w:lang w:eastAsia="en-US"/>
        </w:rPr>
        <w:t>RAN1 has answered the following questions i</w:t>
      </w:r>
      <w:r w:rsidR="00653490">
        <w:rPr>
          <w:rFonts w:ascii="Times New Roman" w:hAnsi="Times New Roman" w:cs="Times New Roman"/>
          <w:lang w:eastAsia="en-US"/>
        </w:rPr>
        <w:t xml:space="preserve">n </w:t>
      </w:r>
      <w:r>
        <w:rPr>
          <w:rFonts w:ascii="Times New Roman" w:hAnsi="Times New Roman" w:cs="Times New Roman"/>
          <w:lang w:eastAsia="en-US"/>
        </w:rPr>
        <w:t>the</w:t>
      </w:r>
      <w:r w:rsidR="00653490">
        <w:rPr>
          <w:rFonts w:ascii="Times New Roman" w:hAnsi="Times New Roman" w:cs="Times New Roman"/>
          <w:lang w:eastAsia="en-US"/>
        </w:rPr>
        <w:t xml:space="preserve"> LS reply R1-2308568. </w:t>
      </w:r>
      <w:r w:rsidR="00D547EF">
        <w:rPr>
          <w:rFonts w:ascii="Times New Roman" w:hAnsi="Times New Roman" w:cs="Times New Roman"/>
          <w:lang w:eastAsia="en-US"/>
        </w:rPr>
        <w:t xml:space="preserve">Q3 is more relevant to RAN1. </w:t>
      </w:r>
    </w:p>
    <w:tbl>
      <w:tblPr>
        <w:tblStyle w:val="TableGrid"/>
        <w:tblW w:w="0" w:type="auto"/>
        <w:tblLook w:val="04A0" w:firstRow="1" w:lastRow="0" w:firstColumn="1" w:lastColumn="0" w:noHBand="0" w:noVBand="1"/>
      </w:tblPr>
      <w:tblGrid>
        <w:gridCol w:w="9629"/>
      </w:tblGrid>
      <w:tr w:rsidR="00653490" w14:paraId="463CFA80" w14:textId="77777777" w:rsidTr="00C67901">
        <w:tc>
          <w:tcPr>
            <w:tcW w:w="9629" w:type="dxa"/>
          </w:tcPr>
          <w:p w14:paraId="3397163D" w14:textId="77777777" w:rsidR="00653490" w:rsidRDefault="00653490" w:rsidP="00C67901">
            <w:pPr>
              <w:spacing w:before="100" w:after="100"/>
              <w:jc w:val="both"/>
              <w:rPr>
                <w:rFonts w:eastAsia="SimSun"/>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tc>
      </w:tr>
    </w:tbl>
    <w:p w14:paraId="2C62E043" w14:textId="77777777" w:rsidR="00653490" w:rsidRDefault="00653490" w:rsidP="00653490">
      <w:pPr>
        <w:spacing w:before="100" w:after="100"/>
        <w:jc w:val="both"/>
        <w:rPr>
          <w:rFonts w:eastAsia="SimSun"/>
          <w:lang w:eastAsia="zh-CN"/>
        </w:rPr>
      </w:pPr>
      <w:r w:rsidRPr="003530BB">
        <w:rPr>
          <w:rFonts w:eastAsia="SimSun"/>
          <w:b/>
          <w:lang w:eastAsia="zh-CN"/>
        </w:rPr>
        <w:t>RAN1 response:</w:t>
      </w:r>
      <w:r w:rsidRPr="00191DDE">
        <w:rPr>
          <w:rFonts w:eastAsia="SimSun"/>
          <w:lang w:eastAsia="zh-CN"/>
        </w:rPr>
        <w:t xml:space="preserve"> </w:t>
      </w:r>
      <w:r w:rsidRPr="00491F86">
        <w:rPr>
          <w:rFonts w:eastAsia="SimSun"/>
          <w:lang w:eastAsia="zh-CN"/>
        </w:rPr>
        <w:t xml:space="preserve">To monitor target cell PDCCH for dynamic grant for initial UL transmission, </w:t>
      </w:r>
      <w:r w:rsidRPr="00491F86">
        <w:rPr>
          <w:lang w:eastAsia="ko-KR"/>
        </w:rPr>
        <w:t>RAN1 think</w:t>
      </w:r>
      <w:r>
        <w:rPr>
          <w:lang w:eastAsia="ko-KR"/>
        </w:rPr>
        <w:t>s</w:t>
      </w:r>
      <w:r w:rsidRPr="00491F86">
        <w:rPr>
          <w:lang w:eastAsia="ko-KR"/>
        </w:rPr>
        <w:t xml:space="preserve"> </w:t>
      </w:r>
      <w:r w:rsidRPr="006C53CB">
        <w:rPr>
          <w:lang w:eastAsia="ko-KR"/>
        </w:rPr>
        <w:t xml:space="preserve">that </w:t>
      </w:r>
      <w:r>
        <w:rPr>
          <w:lang w:eastAsia="ko-KR"/>
        </w:rPr>
        <w:t xml:space="preserve">there </w:t>
      </w:r>
      <w:proofErr w:type="gramStart"/>
      <w:r>
        <w:rPr>
          <w:lang w:eastAsia="ko-KR"/>
        </w:rPr>
        <w:t>is</w:t>
      </w:r>
      <w:proofErr w:type="gramEnd"/>
      <w:r>
        <w:rPr>
          <w:lang w:eastAsia="ko-KR"/>
        </w:rPr>
        <w:t xml:space="preserve">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r>
        <w:rPr>
          <w:rFonts w:eastAsia="SimSun"/>
          <w:lang w:eastAsia="zh-CN"/>
        </w:rPr>
        <w:t xml:space="preserve"> </w:t>
      </w:r>
    </w:p>
    <w:p w14:paraId="6842230F" w14:textId="77777777" w:rsidR="00653490" w:rsidRPr="00A806B2" w:rsidRDefault="00653490" w:rsidP="00653490">
      <w:pPr>
        <w:spacing w:before="100" w:after="100"/>
        <w:jc w:val="both"/>
        <w:rPr>
          <w:b/>
          <w:lang w:eastAsia="zh-CN"/>
        </w:rPr>
      </w:pPr>
    </w:p>
    <w:tbl>
      <w:tblPr>
        <w:tblStyle w:val="TableGrid"/>
        <w:tblW w:w="0" w:type="auto"/>
        <w:tblLook w:val="04A0" w:firstRow="1" w:lastRow="0" w:firstColumn="1" w:lastColumn="0" w:noHBand="0" w:noVBand="1"/>
      </w:tblPr>
      <w:tblGrid>
        <w:gridCol w:w="9629"/>
      </w:tblGrid>
      <w:tr w:rsidR="00653490" w14:paraId="7CF13751" w14:textId="77777777" w:rsidTr="00C67901">
        <w:tc>
          <w:tcPr>
            <w:tcW w:w="9629" w:type="dxa"/>
          </w:tcPr>
          <w:p w14:paraId="4C47E38B" w14:textId="77777777" w:rsidR="00653490" w:rsidRPr="00191DDE" w:rsidRDefault="00653490" w:rsidP="00C67901">
            <w:pPr>
              <w:spacing w:before="100" w:after="100"/>
              <w:jc w:val="both"/>
              <w:rPr>
                <w:rFonts w:eastAsia="SimSun"/>
                <w:b/>
                <w:lang w:eastAsia="zh-CN"/>
              </w:rPr>
            </w:pPr>
            <w:r w:rsidRPr="00191DDE">
              <w:rPr>
                <w:rFonts w:eastAsia="SimSun"/>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4CE406E0" w14:textId="77777777" w:rsidR="00653490" w:rsidRDefault="00653490" w:rsidP="00653490">
      <w:pPr>
        <w:spacing w:before="100" w:after="100"/>
        <w:jc w:val="both"/>
        <w:rPr>
          <w:rFonts w:eastAsia="SimSun"/>
          <w:lang w:eastAsia="zh-CN"/>
        </w:rPr>
      </w:pPr>
      <w:r w:rsidRPr="008C676B">
        <w:rPr>
          <w:rFonts w:eastAsia="SimSun"/>
          <w:b/>
          <w:lang w:eastAsia="zh-CN"/>
        </w:rPr>
        <w:t>RAN1 response:</w:t>
      </w:r>
      <w:r w:rsidRPr="00191DDE">
        <w:rPr>
          <w:rFonts w:eastAsia="SimSun"/>
          <w:lang w:eastAsia="zh-CN"/>
        </w:rPr>
        <w:t xml:space="preserve"> </w:t>
      </w:r>
      <w:r>
        <w:rPr>
          <w:rFonts w:eastAsia="SimSun"/>
          <w:lang w:eastAsia="zh-CN"/>
        </w:rPr>
        <w:t xml:space="preserve"> </w:t>
      </w:r>
      <w:r>
        <w:rPr>
          <w:lang w:eastAsia="ko-KR"/>
        </w:rPr>
        <w:t>For the initial UL transmission scheduled by dynamic grant in RACH-less handover, RAN1 thinks that it follo</w:t>
      </w:r>
      <w:r w:rsidRPr="00A25A22">
        <w:rPr>
          <w:lang w:eastAsia="ko-KR"/>
        </w:rPr>
        <w:t>ws the principle for p</w:t>
      </w:r>
      <w:r>
        <w:rPr>
          <w:lang w:eastAsia="ko-KR"/>
        </w:rPr>
        <w:t xml:space="preserve">ower control for Msg3 (or </w:t>
      </w:r>
      <w:proofErr w:type="spellStart"/>
      <w:r>
        <w:rPr>
          <w:lang w:eastAsia="ko-KR"/>
        </w:rPr>
        <w:t>MsgA</w:t>
      </w:r>
      <w:proofErr w:type="spellEnd"/>
      <w:r>
        <w:rPr>
          <w:lang w:eastAsia="ko-KR"/>
        </w:rPr>
        <w:t xml:space="preserve">) PUSCH as described in clause 7.1.1 in TS 38.213 except for pathloss determination. For pathloss determination, the UE uses a RS resource from an SS/PBCH block with same SS/PBCH block index as the one the UE uses to monitor PDCCH scheduling dynamic UL grant for initial transmission. </w:t>
      </w:r>
      <w:r>
        <w:rPr>
          <w:rFonts w:hint="eastAsia"/>
          <w:lang w:eastAsia="ko-KR"/>
        </w:rPr>
        <w:t>R</w:t>
      </w:r>
      <w:r>
        <w:rPr>
          <w:lang w:eastAsia="ko-KR"/>
        </w:rPr>
        <w:t>AN1 may continue further discussion on question 3.</w:t>
      </w:r>
      <w:r>
        <w:rPr>
          <w:rFonts w:eastAsia="SimSun"/>
          <w:lang w:eastAsia="zh-CN"/>
        </w:rPr>
        <w:t xml:space="preserve"> </w:t>
      </w:r>
    </w:p>
    <w:p w14:paraId="33AA9EB3" w14:textId="465F6D97" w:rsidR="00653490" w:rsidRDefault="00653490" w:rsidP="004512C0">
      <w:pPr>
        <w:jc w:val="both"/>
        <w:rPr>
          <w:rFonts w:ascii="Times New Roman" w:hAnsi="Times New Roman" w:cs="Times New Roman"/>
          <w:lang w:eastAsia="en-US"/>
        </w:rPr>
      </w:pPr>
    </w:p>
    <w:p w14:paraId="27A0C503" w14:textId="2F80671F" w:rsidR="0089579C" w:rsidRDefault="00CD0DD7" w:rsidP="004512C0">
      <w:pPr>
        <w:jc w:val="both"/>
        <w:rPr>
          <w:rFonts w:ascii="Times New Roman" w:hAnsi="Times New Roman" w:cs="Times New Roman"/>
          <w:lang w:eastAsia="en-US"/>
        </w:rPr>
      </w:pPr>
      <w:r>
        <w:rPr>
          <w:rFonts w:ascii="Times New Roman" w:hAnsi="Times New Roman" w:cs="Times New Roman"/>
          <w:lang w:eastAsia="en-US"/>
        </w:rPr>
        <w:t xml:space="preserve">For Q2, RAN1 </w:t>
      </w:r>
      <w:r w:rsidR="00FE2CB9">
        <w:rPr>
          <w:rFonts w:ascii="Times New Roman" w:hAnsi="Times New Roman" w:cs="Times New Roman"/>
          <w:lang w:eastAsia="en-US"/>
        </w:rPr>
        <w:t xml:space="preserve">has </w:t>
      </w:r>
      <w:r>
        <w:rPr>
          <w:rFonts w:ascii="Times New Roman" w:hAnsi="Times New Roman" w:cs="Times New Roman"/>
          <w:lang w:eastAsia="en-US"/>
        </w:rPr>
        <w:t>confirm</w:t>
      </w:r>
      <w:r w:rsidR="00FE2CB9">
        <w:rPr>
          <w:rFonts w:ascii="Times New Roman" w:hAnsi="Times New Roman" w:cs="Times New Roman"/>
          <w:lang w:eastAsia="en-US"/>
        </w:rPr>
        <w:t>ed</w:t>
      </w:r>
      <w:r>
        <w:rPr>
          <w:rFonts w:ascii="Times New Roman" w:hAnsi="Times New Roman" w:cs="Times New Roman"/>
          <w:lang w:eastAsia="en-US"/>
        </w:rPr>
        <w:t xml:space="preserve"> no multiple beam indication is needed to monitor PDCCH for DG. Thus, only single beam indication will be given in the HO command, as agreed in the last meeting. The open issue is how to indicate the single beam. </w:t>
      </w:r>
      <w:r w:rsidR="00977D6E">
        <w:rPr>
          <w:rFonts w:ascii="Times New Roman" w:hAnsi="Times New Roman" w:cs="Times New Roman"/>
          <w:lang w:eastAsia="en-US"/>
        </w:rPr>
        <w:t xml:space="preserve">In our view, </w:t>
      </w:r>
      <w:r w:rsidR="006B19ED">
        <w:rPr>
          <w:rFonts w:ascii="Times New Roman" w:hAnsi="Times New Roman" w:cs="Times New Roman"/>
          <w:lang w:eastAsia="en-US"/>
        </w:rPr>
        <w:t>either</w:t>
      </w:r>
      <w:r w:rsidR="00D547EF">
        <w:rPr>
          <w:rFonts w:ascii="Times New Roman" w:hAnsi="Times New Roman" w:cs="Times New Roman"/>
          <w:lang w:eastAsia="en-US"/>
        </w:rPr>
        <w:t xml:space="preserve"> </w:t>
      </w:r>
      <w:r w:rsidR="006B19ED">
        <w:rPr>
          <w:rFonts w:ascii="Times New Roman" w:hAnsi="Times New Roman" w:cs="Times New Roman"/>
          <w:lang w:eastAsia="en-US"/>
        </w:rPr>
        <w:t>an</w:t>
      </w:r>
      <w:r w:rsidR="00D547EF">
        <w:rPr>
          <w:rFonts w:ascii="Times New Roman" w:hAnsi="Times New Roman" w:cs="Times New Roman"/>
          <w:lang w:eastAsia="en-US"/>
        </w:rPr>
        <w:t xml:space="preserve"> </w:t>
      </w:r>
      <w:r w:rsidR="00977D6E">
        <w:rPr>
          <w:rFonts w:ascii="Times New Roman" w:hAnsi="Times New Roman" w:cs="Times New Roman"/>
          <w:lang w:eastAsia="en-US"/>
        </w:rPr>
        <w:t>SSB index</w:t>
      </w:r>
      <w:r w:rsidR="0089579C">
        <w:rPr>
          <w:rFonts w:ascii="Times New Roman" w:hAnsi="Times New Roman" w:cs="Times New Roman"/>
          <w:lang w:eastAsia="en-US"/>
        </w:rPr>
        <w:t xml:space="preserve"> </w:t>
      </w:r>
      <w:r w:rsidR="006B19ED">
        <w:rPr>
          <w:rFonts w:ascii="Times New Roman" w:hAnsi="Times New Roman" w:cs="Times New Roman"/>
          <w:lang w:eastAsia="en-US"/>
        </w:rPr>
        <w:t>or</w:t>
      </w:r>
      <w:r w:rsidR="00D547EF">
        <w:rPr>
          <w:rFonts w:ascii="Times New Roman" w:hAnsi="Times New Roman" w:cs="Times New Roman"/>
          <w:lang w:eastAsia="en-US"/>
        </w:rPr>
        <w:t xml:space="preserve"> a TCI state </w:t>
      </w:r>
      <w:r w:rsidR="0089579C">
        <w:rPr>
          <w:rFonts w:ascii="Times New Roman" w:hAnsi="Times New Roman" w:cs="Times New Roman"/>
          <w:lang w:eastAsia="en-US"/>
        </w:rPr>
        <w:t>can work</w:t>
      </w:r>
      <w:r w:rsidR="00E918E9">
        <w:rPr>
          <w:rFonts w:ascii="Times New Roman" w:hAnsi="Times New Roman" w:cs="Times New Roman"/>
          <w:lang w:eastAsia="en-US"/>
        </w:rPr>
        <w:t xml:space="preserve">. </w:t>
      </w:r>
    </w:p>
    <w:p w14:paraId="0C2290AE" w14:textId="02644B96" w:rsidR="00D1143F" w:rsidRPr="00034F92" w:rsidRDefault="0089579C" w:rsidP="004512C0">
      <w:pPr>
        <w:jc w:val="both"/>
        <w:rPr>
          <w:rFonts w:ascii="Times New Roman" w:hAnsi="Times New Roman" w:cs="Times New Roman"/>
          <w:b/>
          <w:lang w:eastAsia="en-US"/>
        </w:rPr>
      </w:pPr>
      <w:r w:rsidRPr="00034F92">
        <w:rPr>
          <w:rFonts w:ascii="Times New Roman" w:hAnsi="Times New Roman" w:cs="Times New Roman"/>
          <w:b/>
          <w:lang w:eastAsia="en-US"/>
        </w:rPr>
        <w:t xml:space="preserve">Proposal 1: </w:t>
      </w:r>
      <w:r w:rsidR="00882B70">
        <w:rPr>
          <w:rFonts w:ascii="Times New Roman" w:hAnsi="Times New Roman" w:cs="Times New Roman"/>
          <w:b/>
          <w:lang w:eastAsia="en-US"/>
        </w:rPr>
        <w:t>Either a</w:t>
      </w:r>
      <w:r w:rsidRPr="00034F92">
        <w:rPr>
          <w:rFonts w:ascii="Times New Roman" w:hAnsi="Times New Roman" w:cs="Times New Roman"/>
          <w:b/>
          <w:lang w:eastAsia="en-US"/>
        </w:rPr>
        <w:t xml:space="preserve">n SSB index </w:t>
      </w:r>
      <w:r w:rsidR="00882B70">
        <w:rPr>
          <w:rFonts w:ascii="Times New Roman" w:hAnsi="Times New Roman" w:cs="Times New Roman"/>
          <w:b/>
          <w:lang w:eastAsia="en-US"/>
        </w:rPr>
        <w:t xml:space="preserve">or a TCI state </w:t>
      </w:r>
      <w:r w:rsidRPr="00034F92">
        <w:rPr>
          <w:rFonts w:ascii="Times New Roman" w:hAnsi="Times New Roman" w:cs="Times New Roman"/>
          <w:b/>
          <w:lang w:eastAsia="en-US"/>
        </w:rPr>
        <w:t>is indicated in RACH-less HO command</w:t>
      </w:r>
      <w:r w:rsidR="002B0F08">
        <w:rPr>
          <w:rFonts w:ascii="Times New Roman" w:hAnsi="Times New Roman" w:cs="Times New Roman"/>
          <w:b/>
          <w:lang w:eastAsia="en-US"/>
        </w:rPr>
        <w:t xml:space="preserve"> for PDCCH monitoring</w:t>
      </w:r>
      <w:r w:rsidRPr="00034F92">
        <w:rPr>
          <w:rFonts w:ascii="Times New Roman" w:hAnsi="Times New Roman" w:cs="Times New Roman"/>
          <w:b/>
          <w:lang w:eastAsia="en-US"/>
        </w:rPr>
        <w:t>.</w:t>
      </w:r>
      <w:r w:rsidR="00977D6E" w:rsidRPr="00034F92">
        <w:rPr>
          <w:rFonts w:ascii="Times New Roman" w:hAnsi="Times New Roman" w:cs="Times New Roman"/>
          <w:b/>
          <w:lang w:eastAsia="en-US"/>
        </w:rPr>
        <w:t xml:space="preserve"> </w:t>
      </w:r>
      <w:r w:rsidR="00CD0DD7" w:rsidRPr="00034F92">
        <w:rPr>
          <w:rFonts w:ascii="Times New Roman" w:hAnsi="Times New Roman" w:cs="Times New Roman"/>
          <w:b/>
          <w:lang w:eastAsia="en-US"/>
        </w:rPr>
        <w:t xml:space="preserve">  </w:t>
      </w:r>
    </w:p>
    <w:p w14:paraId="4750D7B0" w14:textId="27E801AC" w:rsidR="00CD0DD7" w:rsidRPr="00A62D76" w:rsidRDefault="00942F8A" w:rsidP="004512C0">
      <w:pPr>
        <w:jc w:val="both"/>
        <w:rPr>
          <w:rFonts w:ascii="Times New Roman" w:hAnsi="Times New Roman" w:cs="Times New Roman"/>
          <w:lang w:val="en-GB" w:eastAsia="en-US"/>
        </w:rPr>
      </w:pPr>
      <w:r>
        <w:rPr>
          <w:rFonts w:ascii="Times New Roman" w:hAnsi="Times New Roman" w:cs="Times New Roman"/>
          <w:lang w:eastAsia="en-US"/>
        </w:rPr>
        <w:t xml:space="preserve">For UL synchronization, when to start TAT has been discussed in the last meeting. </w:t>
      </w:r>
      <w:r w:rsidR="00A62D76">
        <w:rPr>
          <w:rFonts w:ascii="Times New Roman" w:hAnsi="Times New Roman" w:cs="Times New Roman"/>
          <w:lang w:eastAsia="en-US"/>
        </w:rPr>
        <w:t>As shown below, in</w:t>
      </w:r>
      <w:r>
        <w:rPr>
          <w:rFonts w:ascii="Times New Roman" w:hAnsi="Times New Roman" w:cs="Times New Roman"/>
          <w:lang w:eastAsia="en-US"/>
        </w:rPr>
        <w:t xml:space="preserve"> the agreed procedure of RACH-less HO, UE performs </w:t>
      </w:r>
      <w:r w:rsidR="00DD52B4">
        <w:rPr>
          <w:rFonts w:ascii="Times New Roman" w:hAnsi="Times New Roman" w:cs="Times New Roman"/>
          <w:lang w:eastAsia="en-US"/>
        </w:rPr>
        <w:t xml:space="preserve">DL </w:t>
      </w:r>
      <w:r>
        <w:rPr>
          <w:rFonts w:ascii="Times New Roman" w:hAnsi="Times New Roman" w:cs="Times New Roman"/>
          <w:lang w:eastAsia="en-US"/>
        </w:rPr>
        <w:t>synchronization</w:t>
      </w:r>
      <w:r w:rsidR="00A62D76">
        <w:rPr>
          <w:rFonts w:ascii="Times New Roman" w:hAnsi="Times New Roman" w:cs="Times New Roman"/>
          <w:lang w:eastAsia="en-US"/>
        </w:rPr>
        <w:t xml:space="preserve">, </w:t>
      </w:r>
      <w:r>
        <w:rPr>
          <w:rFonts w:ascii="Times New Roman" w:hAnsi="Times New Roman" w:cs="Times New Roman"/>
          <w:lang w:eastAsia="en-US"/>
        </w:rPr>
        <w:t>starts T430</w:t>
      </w:r>
      <w:r w:rsidR="00A62D76">
        <w:rPr>
          <w:rFonts w:ascii="Times New Roman" w:hAnsi="Times New Roman" w:cs="Times New Roman"/>
          <w:lang w:eastAsia="en-US"/>
        </w:rPr>
        <w:t>, and then applies the configuration in reconfiguration with sync (including N_TA). This aligns with the legacy procedure of reconfiguration with sync.</w:t>
      </w:r>
    </w:p>
    <w:p w14:paraId="2A6D0C2C" w14:textId="77777777" w:rsidR="00942F8A" w:rsidRDefault="00942F8A" w:rsidP="00942F8A">
      <w:pPr>
        <w:pStyle w:val="Doc-text2"/>
        <w:pBdr>
          <w:top w:val="single" w:sz="4" w:space="1" w:color="auto"/>
          <w:left w:val="single" w:sz="4" w:space="4" w:color="auto"/>
          <w:bottom w:val="single" w:sz="4" w:space="1" w:color="auto"/>
          <w:right w:val="single" w:sz="4" w:space="4" w:color="auto"/>
        </w:pBdr>
      </w:pPr>
      <w:r>
        <w:t>1.</w:t>
      </w:r>
      <w:r>
        <w:tab/>
        <w:t>receive a RACH-less HO command which can include pre-allocated grant optionally. FFS N_TA is optional. (RRC)</w:t>
      </w:r>
    </w:p>
    <w:p w14:paraId="3478B759" w14:textId="5A9CA713" w:rsidR="00942F8A" w:rsidRDefault="00942F8A" w:rsidP="00942F8A">
      <w:pPr>
        <w:pStyle w:val="Doc-text2"/>
        <w:pBdr>
          <w:top w:val="single" w:sz="4" w:space="1" w:color="auto"/>
          <w:left w:val="single" w:sz="4" w:space="4" w:color="auto"/>
          <w:bottom w:val="single" w:sz="4" w:space="1" w:color="auto"/>
          <w:right w:val="single" w:sz="4" w:space="4" w:color="auto"/>
        </w:pBdr>
      </w:pPr>
      <w:r>
        <w:t>2.</w:t>
      </w:r>
      <w:r>
        <w:tab/>
        <w:t>start timer T304 for the target cell (RRC)</w:t>
      </w:r>
    </w:p>
    <w:p w14:paraId="161E9020" w14:textId="46C27D10" w:rsidR="00942F8A" w:rsidRDefault="00942F8A" w:rsidP="00942F8A">
      <w:pPr>
        <w:pStyle w:val="Doc-text2"/>
        <w:pBdr>
          <w:top w:val="single" w:sz="4" w:space="1" w:color="auto"/>
          <w:left w:val="single" w:sz="4" w:space="4" w:color="auto"/>
          <w:bottom w:val="single" w:sz="4" w:space="1" w:color="auto"/>
          <w:right w:val="single" w:sz="4" w:space="4" w:color="auto"/>
        </w:pBdr>
      </w:pPr>
      <w:r w:rsidRPr="00942F8A">
        <w:rPr>
          <w:highlight w:val="yellow"/>
        </w:rPr>
        <w:t>3.</w:t>
      </w:r>
      <w:r w:rsidRPr="00942F8A">
        <w:rPr>
          <w:highlight w:val="yellow"/>
        </w:rPr>
        <w:tab/>
        <w:t>perform DL and UL synchronization, and start timer T430.</w:t>
      </w:r>
      <w:r>
        <w:t xml:space="preserve"> FFS how to perform RACH-less UL synchronization to NTN target cell. (RRC, MAC)</w:t>
      </w:r>
    </w:p>
    <w:p w14:paraId="2D8BD758" w14:textId="2E449DA3" w:rsidR="00942F8A" w:rsidRDefault="00942F8A" w:rsidP="00942F8A">
      <w:pPr>
        <w:pStyle w:val="Doc-text2"/>
        <w:pBdr>
          <w:top w:val="single" w:sz="4" w:space="1" w:color="auto"/>
          <w:left w:val="single" w:sz="4" w:space="4" w:color="auto"/>
          <w:bottom w:val="single" w:sz="4" w:space="1" w:color="auto"/>
          <w:right w:val="single" w:sz="4" w:space="4" w:color="auto"/>
        </w:pBdr>
      </w:pPr>
      <w:r w:rsidRPr="00942F8A">
        <w:rPr>
          <w:highlight w:val="yellow"/>
        </w:rPr>
        <w:lastRenderedPageBreak/>
        <w:t>4.</w:t>
      </w:r>
      <w:r w:rsidRPr="00942F8A">
        <w:rPr>
          <w:highlight w:val="yellow"/>
        </w:rPr>
        <w:tab/>
        <w:t>start time alignment timer (MAC)</w:t>
      </w:r>
    </w:p>
    <w:p w14:paraId="68D11BE4" w14:textId="1960535A" w:rsidR="00942F8A" w:rsidRDefault="00942F8A" w:rsidP="00942F8A">
      <w:pPr>
        <w:pStyle w:val="Doc-text2"/>
        <w:pBdr>
          <w:top w:val="single" w:sz="4" w:space="1" w:color="auto"/>
          <w:left w:val="single" w:sz="4" w:space="4" w:color="auto"/>
          <w:bottom w:val="single" w:sz="4" w:space="1" w:color="auto"/>
          <w:right w:val="single" w:sz="4" w:space="4" w:color="auto"/>
        </w:pBdr>
      </w:pPr>
      <w:r>
        <w:t>5.</w:t>
      </w:r>
      <w:r>
        <w:tab/>
        <w:t>monitor target cell PDCCH for dynamic grant if pre-allocated grant is not configured in RACH-less HO command (MAC, PHY)</w:t>
      </w:r>
    </w:p>
    <w:p w14:paraId="3927DA43" w14:textId="1F6A7512" w:rsidR="00942F8A" w:rsidRDefault="00942F8A" w:rsidP="00942F8A">
      <w:pPr>
        <w:pStyle w:val="Doc-text2"/>
        <w:pBdr>
          <w:top w:val="single" w:sz="4" w:space="1" w:color="auto"/>
          <w:left w:val="single" w:sz="4" w:space="4" w:color="auto"/>
          <w:bottom w:val="single" w:sz="4" w:space="1" w:color="auto"/>
          <w:right w:val="single" w:sz="4" w:space="4" w:color="auto"/>
        </w:pBdr>
      </w:pPr>
      <w:r>
        <w:t>6.</w:t>
      </w:r>
      <w:r>
        <w:tab/>
        <w:t xml:space="preserve">send initial UL transmission including </w:t>
      </w:r>
      <w:proofErr w:type="spellStart"/>
      <w:r>
        <w:t>RRCReconfigurationComplete</w:t>
      </w:r>
      <w:proofErr w:type="spellEnd"/>
      <w:r>
        <w:t xml:space="preserve"> message using the available UL grant (RRC, MAC, PHY)</w:t>
      </w:r>
    </w:p>
    <w:p w14:paraId="48ED0D69" w14:textId="5219F10E" w:rsidR="00942F8A" w:rsidRDefault="00942F8A" w:rsidP="00942F8A">
      <w:pPr>
        <w:pStyle w:val="Doc-text2"/>
        <w:pBdr>
          <w:top w:val="single" w:sz="4" w:space="1" w:color="auto"/>
          <w:left w:val="single" w:sz="4" w:space="4" w:color="auto"/>
          <w:bottom w:val="single" w:sz="4" w:space="1" w:color="auto"/>
          <w:right w:val="single" w:sz="4" w:space="4" w:color="auto"/>
        </w:pBdr>
      </w:pPr>
      <w:r>
        <w:t>7.</w:t>
      </w:r>
      <w:r>
        <w:tab/>
        <w:t>consider RACH-less HO is completed upon receiving NW confirmation. FFS how to confirm RACH-less HO is successfully completed. (RRC, MAC)</w:t>
      </w:r>
    </w:p>
    <w:p w14:paraId="49286383" w14:textId="484184CC" w:rsidR="00942F8A" w:rsidRDefault="00942F8A" w:rsidP="00942F8A">
      <w:pPr>
        <w:pStyle w:val="Doc-text2"/>
        <w:pBdr>
          <w:top w:val="single" w:sz="4" w:space="1" w:color="auto"/>
          <w:left w:val="single" w:sz="4" w:space="4" w:color="auto"/>
          <w:bottom w:val="single" w:sz="4" w:space="1" w:color="auto"/>
          <w:right w:val="single" w:sz="4" w:space="4" w:color="auto"/>
        </w:pBdr>
      </w:pPr>
      <w:r>
        <w:t>8.</w:t>
      </w:r>
      <w:r>
        <w:tab/>
        <w:t>stop timer T304 for the target cell. (RRC)</w:t>
      </w:r>
    </w:p>
    <w:p w14:paraId="51EDCA0C" w14:textId="1490505E" w:rsidR="00942F8A" w:rsidRDefault="00942F8A" w:rsidP="004512C0">
      <w:pPr>
        <w:jc w:val="both"/>
        <w:rPr>
          <w:rFonts w:ascii="Times New Roman" w:hAnsi="Times New Roman" w:cs="Times New Roman"/>
          <w:lang w:eastAsia="en-US"/>
        </w:rPr>
      </w:pPr>
    </w:p>
    <w:p w14:paraId="4DA3A6A3" w14:textId="77777777" w:rsidR="0062414F" w:rsidRPr="001D32F7" w:rsidRDefault="0062414F" w:rsidP="00E32865">
      <w:pPr>
        <w:pStyle w:val="Doc-text2"/>
        <w:spacing w:before="240" w:after="240"/>
        <w:ind w:left="0" w:firstLine="0"/>
        <w:rPr>
          <w:sz w:val="22"/>
          <w:lang w:val="en-GB" w:eastAsia="ja-JP"/>
        </w:rPr>
      </w:pPr>
      <w:bookmarkStart w:id="2" w:name="_Toc139045007"/>
      <w:r w:rsidRPr="001D32F7">
        <w:rPr>
          <w:sz w:val="22"/>
          <w:lang w:val="en-GB" w:eastAsia="ja-JP"/>
        </w:rPr>
        <w:t>5.3.5.5.2</w:t>
      </w:r>
      <w:r w:rsidRPr="001D32F7">
        <w:rPr>
          <w:sz w:val="22"/>
          <w:lang w:val="en-GB" w:eastAsia="ja-JP"/>
        </w:rPr>
        <w:tab/>
        <w:t>Reconfiguration with sync</w:t>
      </w:r>
      <w:bookmarkEnd w:id="2"/>
    </w:p>
    <w:p w14:paraId="7F8DC571" w14:textId="77777777" w:rsidR="00942F8A" w:rsidRPr="00942F8A" w:rsidRDefault="00942F8A" w:rsidP="00942F8A">
      <w:pPr>
        <w:overflowPunct w:val="0"/>
        <w:autoSpaceDE w:val="0"/>
        <w:autoSpaceDN w:val="0"/>
        <w:adjustRightInd w:val="0"/>
        <w:textAlignment w:val="baseline"/>
        <w:rPr>
          <w:rFonts w:ascii="Times New Roman" w:hAnsi="Times New Roman" w:cs="Times New Roman"/>
          <w:szCs w:val="20"/>
          <w:lang w:val="en-GB" w:eastAsia="ja-JP"/>
        </w:rPr>
      </w:pPr>
      <w:r w:rsidRPr="00942F8A">
        <w:rPr>
          <w:rFonts w:ascii="Times New Roman" w:eastAsia="Times New Roman" w:hAnsi="Times New Roman" w:cs="Times New Roman"/>
          <w:szCs w:val="20"/>
          <w:lang w:val="en-GB" w:eastAsia="ja-JP"/>
        </w:rPr>
        <w:t>The UE shall perform the following actions to execute a reconfiguration with sync.</w:t>
      </w:r>
    </w:p>
    <w:p w14:paraId="7CDC6C65" w14:textId="77777777" w:rsidR="00942F8A" w:rsidRPr="00942F8A" w:rsidRDefault="00942F8A" w:rsidP="00942F8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if the AS security is not activated, perform the actions upon going to RRC_IDLE as specified in 5.3.11 with the release cause '</w:t>
      </w:r>
      <w:r w:rsidRPr="00942F8A">
        <w:rPr>
          <w:rFonts w:ascii="Times New Roman" w:eastAsia="Times New Roman" w:hAnsi="Times New Roman" w:cs="Times New Roman"/>
          <w:i/>
          <w:szCs w:val="20"/>
          <w:lang w:val="en-GB" w:eastAsia="ja-JP"/>
        </w:rPr>
        <w:t>other</w:t>
      </w:r>
      <w:r w:rsidRPr="00942F8A">
        <w:rPr>
          <w:rFonts w:ascii="Times New Roman" w:eastAsia="Times New Roman" w:hAnsi="Times New Roman" w:cs="Times New Roman"/>
          <w:szCs w:val="20"/>
          <w:lang w:val="en-GB" w:eastAsia="ja-JP"/>
        </w:rPr>
        <w:t>' upon which the procedure ends;</w:t>
      </w:r>
    </w:p>
    <w:p w14:paraId="2F3751B5" w14:textId="77777777" w:rsidR="00942F8A" w:rsidRPr="00942F8A" w:rsidRDefault="00942F8A" w:rsidP="00942F8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stop timer T430 if running;</w:t>
      </w:r>
    </w:p>
    <w:p w14:paraId="78465FB2" w14:textId="77777777" w:rsidR="00942F8A" w:rsidRPr="00942F8A" w:rsidRDefault="00942F8A" w:rsidP="00942F8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if no DAPS bearer is configured:</w:t>
      </w:r>
    </w:p>
    <w:p w14:paraId="3ED232CA"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stop timer T310 for the corresponding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if running;</w:t>
      </w:r>
    </w:p>
    <w:p w14:paraId="20F3446E" w14:textId="77777777" w:rsidR="00942F8A" w:rsidRPr="00942F8A" w:rsidRDefault="00942F8A" w:rsidP="00942F8A">
      <w:pPr>
        <w:overflowPunct w:val="0"/>
        <w:autoSpaceDE w:val="0"/>
        <w:autoSpaceDN w:val="0"/>
        <w:adjustRightInd w:val="0"/>
        <w:ind w:left="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if this procedure is executed for the MCG:</w:t>
      </w:r>
    </w:p>
    <w:p w14:paraId="2F94E9A8"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if timer T316 is running;</w:t>
      </w:r>
    </w:p>
    <w:p w14:paraId="7ED4A69F" w14:textId="77777777" w:rsidR="00942F8A" w:rsidRPr="00942F8A" w:rsidRDefault="00942F8A" w:rsidP="00942F8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3&gt;</w:t>
      </w:r>
      <w:r w:rsidRPr="00942F8A">
        <w:rPr>
          <w:rFonts w:ascii="Times New Roman" w:eastAsia="Times New Roman" w:hAnsi="Times New Roman" w:cs="Times New Roman"/>
          <w:szCs w:val="20"/>
          <w:lang w:val="en-GB" w:eastAsia="ja-JP"/>
        </w:rPr>
        <w:tab/>
        <w:t>stop timer T316;</w:t>
      </w:r>
    </w:p>
    <w:p w14:paraId="3F0924BD" w14:textId="77777777" w:rsidR="00942F8A" w:rsidRPr="00942F8A" w:rsidRDefault="00942F8A" w:rsidP="00942F8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3&gt;</w:t>
      </w:r>
      <w:r w:rsidRPr="00942F8A">
        <w:rPr>
          <w:rFonts w:ascii="Times New Roman" w:eastAsia="Times New Roman" w:hAnsi="Times New Roman" w:cs="Times New Roman"/>
          <w:szCs w:val="20"/>
          <w:lang w:val="en-GB" w:eastAsia="ja-JP"/>
        </w:rPr>
        <w:tab/>
        <w:t xml:space="preserve">clear the information included in </w:t>
      </w:r>
      <w:proofErr w:type="spellStart"/>
      <w:r w:rsidRPr="00942F8A">
        <w:rPr>
          <w:rFonts w:ascii="Times New Roman" w:eastAsia="Times New Roman" w:hAnsi="Times New Roman" w:cs="Times New Roman"/>
          <w:i/>
          <w:iCs/>
          <w:szCs w:val="20"/>
          <w:lang w:val="en-GB" w:eastAsia="ja-JP"/>
        </w:rPr>
        <w:t>VarRLF</w:t>
      </w:r>
      <w:proofErr w:type="spellEnd"/>
      <w:r w:rsidRPr="00942F8A">
        <w:rPr>
          <w:rFonts w:ascii="Times New Roman" w:eastAsia="Times New Roman" w:hAnsi="Times New Roman" w:cs="Times New Roman"/>
          <w:i/>
          <w:iCs/>
          <w:szCs w:val="20"/>
          <w:lang w:val="en-GB" w:eastAsia="ja-JP"/>
        </w:rPr>
        <w:t>-Report</w:t>
      </w:r>
      <w:r w:rsidRPr="00942F8A">
        <w:rPr>
          <w:rFonts w:ascii="Times New Roman" w:eastAsia="Times New Roman" w:hAnsi="Times New Roman" w:cs="Times New Roman"/>
          <w:szCs w:val="20"/>
          <w:lang w:val="en-GB" w:eastAsia="ja-JP"/>
        </w:rPr>
        <w:t>, if any;</w:t>
      </w:r>
    </w:p>
    <w:p w14:paraId="5CD32D9E"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resume MCG transmission, if suspended.</w:t>
      </w:r>
    </w:p>
    <w:p w14:paraId="2C89E0C3" w14:textId="77777777" w:rsidR="00942F8A" w:rsidRPr="00942F8A" w:rsidRDefault="00942F8A" w:rsidP="00942F8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 xml:space="preserve">stop timer T312 for the corresponding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if running;</w:t>
      </w:r>
    </w:p>
    <w:p w14:paraId="408074ED" w14:textId="77777777" w:rsidR="00942F8A" w:rsidRPr="00942F8A" w:rsidRDefault="00942F8A" w:rsidP="00942F8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 xml:space="preserve">if </w:t>
      </w:r>
      <w:proofErr w:type="spellStart"/>
      <w:r w:rsidRPr="00942F8A">
        <w:rPr>
          <w:rFonts w:ascii="Times New Roman" w:eastAsia="DengXian" w:hAnsi="Times New Roman" w:cs="Times New Roman"/>
          <w:i/>
          <w:szCs w:val="20"/>
          <w:lang w:val="en-GB" w:eastAsia="zh-CN"/>
        </w:rPr>
        <w:t>sl-PathSwitchConfig</w:t>
      </w:r>
      <w:proofErr w:type="spellEnd"/>
      <w:r w:rsidRPr="00942F8A">
        <w:rPr>
          <w:rFonts w:ascii="Times New Roman" w:eastAsia="Times New Roman" w:hAnsi="Times New Roman" w:cs="Times New Roman"/>
          <w:szCs w:val="20"/>
          <w:lang w:val="en-GB" w:eastAsia="ja-JP"/>
        </w:rPr>
        <w:t xml:space="preserve"> is included:</w:t>
      </w:r>
    </w:p>
    <w:p w14:paraId="1B128B01"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consider the target L2 U2N Relay UE to be the one indicated by the </w:t>
      </w:r>
      <w:proofErr w:type="spellStart"/>
      <w:r w:rsidRPr="00942F8A">
        <w:rPr>
          <w:rFonts w:ascii="Times New Roman" w:eastAsia="Times New Roman" w:hAnsi="Times New Roman" w:cs="Times New Roman"/>
          <w:i/>
          <w:szCs w:val="20"/>
          <w:lang w:val="en-GB" w:eastAsia="ja-JP"/>
        </w:rPr>
        <w:t>targetRelayUE</w:t>
      </w:r>
      <w:proofErr w:type="spellEnd"/>
      <w:r w:rsidRPr="00942F8A">
        <w:rPr>
          <w:rFonts w:ascii="Times New Roman" w:eastAsia="Times New Roman" w:hAnsi="Times New Roman" w:cs="Times New Roman"/>
          <w:i/>
          <w:szCs w:val="20"/>
          <w:lang w:val="en-GB" w:eastAsia="ja-JP"/>
        </w:rPr>
        <w:t>-Identity</w:t>
      </w:r>
      <w:r w:rsidRPr="00942F8A">
        <w:rPr>
          <w:rFonts w:ascii="Times New Roman" w:eastAsia="Times New Roman" w:hAnsi="Times New Roman" w:cs="Times New Roman"/>
          <w:szCs w:val="20"/>
          <w:lang w:val="en-GB" w:eastAsia="ja-JP"/>
        </w:rPr>
        <w:t xml:space="preserve"> in the </w:t>
      </w:r>
      <w:proofErr w:type="spellStart"/>
      <w:r w:rsidRPr="00942F8A">
        <w:rPr>
          <w:rFonts w:ascii="Times New Roman" w:eastAsia="DengXian" w:hAnsi="Times New Roman" w:cs="Times New Roman"/>
          <w:i/>
          <w:szCs w:val="20"/>
          <w:lang w:val="en-GB" w:eastAsia="zh-CN"/>
        </w:rPr>
        <w:t>sl-</w:t>
      </w:r>
      <w:r w:rsidRPr="00942F8A">
        <w:rPr>
          <w:rFonts w:ascii="Times New Roman" w:eastAsia="Times New Roman" w:hAnsi="Times New Roman" w:cs="Times New Roman"/>
          <w:i/>
          <w:szCs w:val="20"/>
          <w:lang w:val="en-GB" w:eastAsia="ja-JP"/>
        </w:rPr>
        <w:t>PathSwitchConfig</w:t>
      </w:r>
      <w:proofErr w:type="spellEnd"/>
      <w:r w:rsidRPr="00942F8A">
        <w:rPr>
          <w:rFonts w:ascii="Times New Roman" w:eastAsia="Times New Roman" w:hAnsi="Times New Roman" w:cs="Times New Roman"/>
          <w:szCs w:val="20"/>
          <w:lang w:val="en-GB" w:eastAsia="ja-JP"/>
        </w:rPr>
        <w:t>;</w:t>
      </w:r>
    </w:p>
    <w:p w14:paraId="316B7636"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start timer T420 for the corresponding target L2 U2N Relay UE with the timer value set to </w:t>
      </w:r>
      <w:r w:rsidRPr="00942F8A">
        <w:rPr>
          <w:rFonts w:ascii="Times New Roman" w:eastAsia="Times New Roman" w:hAnsi="Times New Roman" w:cs="Times New Roman"/>
          <w:i/>
          <w:szCs w:val="20"/>
          <w:lang w:val="en-GB" w:eastAsia="ja-JP"/>
        </w:rPr>
        <w:t>T420</w:t>
      </w:r>
      <w:r w:rsidRPr="00942F8A">
        <w:rPr>
          <w:rFonts w:ascii="Times New Roman" w:eastAsia="Times New Roman" w:hAnsi="Times New Roman" w:cs="Times New Roman"/>
          <w:szCs w:val="20"/>
          <w:lang w:val="en-GB" w:eastAsia="ja-JP"/>
        </w:rPr>
        <w:t xml:space="preserve">, as included in the </w:t>
      </w:r>
      <w:proofErr w:type="spellStart"/>
      <w:r w:rsidRPr="00942F8A">
        <w:rPr>
          <w:rFonts w:ascii="Times New Roman" w:eastAsia="DengXian" w:hAnsi="Times New Roman" w:cs="Times New Roman"/>
          <w:i/>
          <w:szCs w:val="20"/>
          <w:lang w:val="en-GB" w:eastAsia="zh-CN"/>
        </w:rPr>
        <w:t>sl-</w:t>
      </w:r>
      <w:r w:rsidRPr="00942F8A">
        <w:rPr>
          <w:rFonts w:ascii="Times New Roman" w:eastAsia="Times New Roman" w:hAnsi="Times New Roman" w:cs="Times New Roman"/>
          <w:i/>
          <w:szCs w:val="20"/>
          <w:lang w:val="en-GB" w:eastAsia="ja-JP"/>
        </w:rPr>
        <w:t>PathSwitchConfig</w:t>
      </w:r>
      <w:proofErr w:type="spellEnd"/>
      <w:r w:rsidRPr="00942F8A">
        <w:rPr>
          <w:rFonts w:ascii="Times New Roman" w:eastAsia="Times New Roman" w:hAnsi="Times New Roman" w:cs="Times New Roman"/>
          <w:szCs w:val="20"/>
          <w:lang w:val="en-GB" w:eastAsia="ja-JP"/>
        </w:rPr>
        <w:t>;</w:t>
      </w:r>
    </w:p>
    <w:p w14:paraId="02A2CF16"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apply the value of the </w:t>
      </w:r>
      <w:proofErr w:type="spellStart"/>
      <w:r w:rsidRPr="00942F8A">
        <w:rPr>
          <w:rFonts w:ascii="Times New Roman" w:eastAsia="Times New Roman" w:hAnsi="Times New Roman" w:cs="Times New Roman"/>
          <w:i/>
          <w:szCs w:val="20"/>
          <w:lang w:val="en-GB" w:eastAsia="ja-JP"/>
        </w:rPr>
        <w:t>newUE</w:t>
      </w:r>
      <w:proofErr w:type="spellEnd"/>
      <w:r w:rsidRPr="00942F8A">
        <w:rPr>
          <w:rFonts w:ascii="Times New Roman" w:eastAsia="Times New Roman" w:hAnsi="Times New Roman" w:cs="Times New Roman"/>
          <w:i/>
          <w:szCs w:val="20"/>
          <w:lang w:val="en-GB" w:eastAsia="ja-JP"/>
        </w:rPr>
        <w:t>-Identity</w:t>
      </w:r>
      <w:r w:rsidRPr="00942F8A">
        <w:rPr>
          <w:rFonts w:ascii="Times New Roman" w:eastAsia="Times New Roman" w:hAnsi="Times New Roman" w:cs="Times New Roman"/>
          <w:szCs w:val="20"/>
          <w:lang w:val="en-GB" w:eastAsia="ja-JP"/>
        </w:rPr>
        <w:t xml:space="preserve"> as the C-RNTI;</w:t>
      </w:r>
    </w:p>
    <w:p w14:paraId="3AEF2DD3"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indicate to upper layer (to trigger the PC5 unicast link establishment) with the target L2 U2N Relay UE indicated by the </w:t>
      </w:r>
      <w:proofErr w:type="spellStart"/>
      <w:r w:rsidRPr="00942F8A">
        <w:rPr>
          <w:rFonts w:ascii="Times New Roman" w:eastAsia="Times New Roman" w:hAnsi="Times New Roman" w:cs="Times New Roman"/>
          <w:i/>
          <w:szCs w:val="20"/>
          <w:lang w:val="en-GB" w:eastAsia="ja-JP"/>
        </w:rPr>
        <w:t>targetRelayUE</w:t>
      </w:r>
      <w:proofErr w:type="spellEnd"/>
      <w:r w:rsidRPr="00942F8A">
        <w:rPr>
          <w:rFonts w:ascii="Times New Roman" w:eastAsia="Times New Roman" w:hAnsi="Times New Roman" w:cs="Times New Roman"/>
          <w:i/>
          <w:szCs w:val="20"/>
          <w:lang w:val="en-GB" w:eastAsia="ja-JP"/>
        </w:rPr>
        <w:t>-Identity</w:t>
      </w:r>
      <w:r w:rsidRPr="00942F8A">
        <w:rPr>
          <w:rFonts w:ascii="Times New Roman" w:eastAsia="Times New Roman" w:hAnsi="Times New Roman" w:cs="Times New Roman"/>
          <w:szCs w:val="20"/>
          <w:lang w:val="en-GB" w:eastAsia="ja-JP"/>
        </w:rPr>
        <w:t>;</w:t>
      </w:r>
    </w:p>
    <w:p w14:paraId="04BDBF4A"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DengXian" w:hAnsi="Times New Roman" w:cs="Times New Roman"/>
          <w:szCs w:val="20"/>
          <w:lang w:val="en-GB" w:eastAsia="zh-CN"/>
        </w:rPr>
        <w:t>2&gt;</w:t>
      </w:r>
      <w:r w:rsidRPr="00942F8A">
        <w:rPr>
          <w:rFonts w:ascii="Times New Roman" w:eastAsia="Times New Roman" w:hAnsi="Times New Roman" w:cs="Times New Roman"/>
          <w:szCs w:val="20"/>
          <w:lang w:val="en-GB" w:eastAsia="ja-JP"/>
        </w:rPr>
        <w:tab/>
      </w:r>
      <w:r w:rsidRPr="00942F8A">
        <w:rPr>
          <w:rFonts w:ascii="Times New Roman" w:eastAsia="DengXian" w:hAnsi="Times New Roman" w:cs="Times New Roman"/>
          <w:szCs w:val="20"/>
          <w:lang w:val="en-GB" w:eastAsia="zh-CN"/>
        </w:rPr>
        <w:t>apply the default configuration of SL-RLC1 as defined in 9.2.4 for SRB1;</w:t>
      </w:r>
    </w:p>
    <w:p w14:paraId="7E6036DF" w14:textId="77777777" w:rsidR="00942F8A" w:rsidRPr="00942F8A" w:rsidRDefault="00942F8A" w:rsidP="00942F8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1&gt;</w:t>
      </w:r>
      <w:r w:rsidRPr="00942F8A">
        <w:rPr>
          <w:rFonts w:ascii="Times New Roman" w:eastAsia="Times New Roman" w:hAnsi="Times New Roman" w:cs="Times New Roman"/>
          <w:szCs w:val="20"/>
          <w:lang w:val="en-GB" w:eastAsia="ja-JP"/>
        </w:rPr>
        <w:tab/>
        <w:t>else (</w:t>
      </w:r>
      <w:proofErr w:type="spellStart"/>
      <w:r w:rsidRPr="00942F8A">
        <w:rPr>
          <w:rFonts w:ascii="Times New Roman" w:eastAsia="DengXian" w:hAnsi="Times New Roman" w:cs="Times New Roman"/>
          <w:i/>
          <w:szCs w:val="20"/>
          <w:lang w:val="en-GB" w:eastAsia="zh-CN"/>
        </w:rPr>
        <w:t>sl-PathSwitchConfig</w:t>
      </w:r>
      <w:proofErr w:type="spellEnd"/>
      <w:r w:rsidRPr="00942F8A">
        <w:rPr>
          <w:rFonts w:ascii="Times New Roman" w:eastAsia="Times New Roman" w:hAnsi="Times New Roman" w:cs="Times New Roman"/>
          <w:szCs w:val="20"/>
          <w:lang w:val="en-GB" w:eastAsia="ja-JP"/>
        </w:rPr>
        <w:t xml:space="preserve"> is not included):</w:t>
      </w:r>
    </w:p>
    <w:p w14:paraId="4C2603AB"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if this procedure is executed for the MCG or if this procedure is executed for an SCG not indicated as deactivated in the E-UTRA or NR RRC message in which the </w:t>
      </w:r>
      <w:proofErr w:type="spellStart"/>
      <w:r w:rsidRPr="00942F8A">
        <w:rPr>
          <w:rFonts w:ascii="Times New Roman" w:eastAsia="Times New Roman" w:hAnsi="Times New Roman" w:cs="Times New Roman"/>
          <w:i/>
          <w:szCs w:val="20"/>
          <w:lang w:val="en-GB" w:eastAsia="ja-JP"/>
        </w:rPr>
        <w:t>RRCReconfiguration</w:t>
      </w:r>
      <w:proofErr w:type="spellEnd"/>
      <w:r w:rsidRPr="00942F8A">
        <w:rPr>
          <w:rFonts w:ascii="Times New Roman" w:eastAsia="Times New Roman" w:hAnsi="Times New Roman" w:cs="Times New Roman"/>
          <w:szCs w:val="20"/>
          <w:lang w:val="en-GB" w:eastAsia="ja-JP"/>
        </w:rPr>
        <w:t xml:space="preserve"> message is embedded:</w:t>
      </w:r>
    </w:p>
    <w:p w14:paraId="69679E4C" w14:textId="77777777" w:rsidR="00942F8A" w:rsidRPr="00942F8A" w:rsidRDefault="00942F8A" w:rsidP="00942F8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3&gt;</w:t>
      </w:r>
      <w:r w:rsidRPr="00942F8A">
        <w:rPr>
          <w:rFonts w:ascii="Times New Roman" w:eastAsia="Times New Roman" w:hAnsi="Times New Roman" w:cs="Times New Roman"/>
          <w:szCs w:val="20"/>
          <w:lang w:val="en-GB" w:eastAsia="ja-JP"/>
        </w:rPr>
        <w:tab/>
        <w:t xml:space="preserve">start timer T304 for the corresponding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xml:space="preserve"> with the timer value set to </w:t>
      </w:r>
      <w:r w:rsidRPr="00942F8A">
        <w:rPr>
          <w:rFonts w:ascii="Times New Roman" w:eastAsia="Times New Roman" w:hAnsi="Times New Roman" w:cs="Times New Roman"/>
          <w:i/>
          <w:szCs w:val="20"/>
          <w:lang w:val="en-GB" w:eastAsia="ja-JP"/>
        </w:rPr>
        <w:t>t304</w:t>
      </w:r>
      <w:r w:rsidRPr="00942F8A">
        <w:rPr>
          <w:rFonts w:ascii="Times New Roman" w:eastAsia="Times New Roman" w:hAnsi="Times New Roman" w:cs="Times New Roman"/>
          <w:szCs w:val="20"/>
          <w:lang w:val="en-GB" w:eastAsia="ja-JP"/>
        </w:rPr>
        <w:t xml:space="preserve">, as included in the </w:t>
      </w:r>
      <w:proofErr w:type="spellStart"/>
      <w:r w:rsidRPr="00942F8A">
        <w:rPr>
          <w:rFonts w:ascii="Times New Roman" w:eastAsia="Times New Roman" w:hAnsi="Times New Roman" w:cs="Times New Roman"/>
          <w:i/>
          <w:szCs w:val="20"/>
          <w:lang w:val="en-GB" w:eastAsia="ja-JP"/>
        </w:rPr>
        <w:t>reconfigurationWithSync</w:t>
      </w:r>
      <w:proofErr w:type="spellEnd"/>
      <w:r w:rsidRPr="00942F8A">
        <w:rPr>
          <w:rFonts w:ascii="Times New Roman" w:eastAsia="Times New Roman" w:hAnsi="Times New Roman" w:cs="Times New Roman"/>
          <w:szCs w:val="20"/>
          <w:lang w:val="en-GB" w:eastAsia="ja-JP"/>
        </w:rPr>
        <w:t>;</w:t>
      </w:r>
    </w:p>
    <w:p w14:paraId="4730A805"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if the </w:t>
      </w:r>
      <w:proofErr w:type="spellStart"/>
      <w:r w:rsidRPr="00942F8A">
        <w:rPr>
          <w:rFonts w:ascii="Times New Roman" w:eastAsia="Times New Roman" w:hAnsi="Times New Roman" w:cs="Times New Roman"/>
          <w:i/>
          <w:szCs w:val="20"/>
          <w:lang w:val="en-GB" w:eastAsia="ja-JP"/>
        </w:rPr>
        <w:t>frequencyInfoDL</w:t>
      </w:r>
      <w:proofErr w:type="spellEnd"/>
      <w:r w:rsidRPr="00942F8A">
        <w:rPr>
          <w:rFonts w:ascii="Times New Roman" w:eastAsia="Times New Roman" w:hAnsi="Times New Roman" w:cs="Times New Roman"/>
          <w:szCs w:val="20"/>
          <w:lang w:val="en-GB" w:eastAsia="ja-JP"/>
        </w:rPr>
        <w:t xml:space="preserve"> is included:</w:t>
      </w:r>
    </w:p>
    <w:p w14:paraId="30AA9C90" w14:textId="77777777" w:rsidR="00942F8A" w:rsidRPr="00942F8A" w:rsidRDefault="00942F8A" w:rsidP="00942F8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3&gt;</w:t>
      </w:r>
      <w:r w:rsidRPr="00942F8A">
        <w:rPr>
          <w:rFonts w:ascii="Times New Roman" w:eastAsia="Times New Roman" w:hAnsi="Times New Roman" w:cs="Times New Roman"/>
          <w:szCs w:val="20"/>
          <w:lang w:val="en-GB" w:eastAsia="ja-JP"/>
        </w:rPr>
        <w:tab/>
        <w:t xml:space="preserve">consider the target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xml:space="preserve"> to be one on the SSB frequency indicated by the </w:t>
      </w:r>
      <w:proofErr w:type="spellStart"/>
      <w:r w:rsidRPr="00942F8A">
        <w:rPr>
          <w:rFonts w:ascii="Times New Roman" w:eastAsia="Times New Roman" w:hAnsi="Times New Roman" w:cs="Times New Roman"/>
          <w:i/>
          <w:szCs w:val="20"/>
          <w:lang w:val="en-GB" w:eastAsia="ja-JP"/>
        </w:rPr>
        <w:t>frequencyInfoDL</w:t>
      </w:r>
      <w:proofErr w:type="spellEnd"/>
      <w:r w:rsidRPr="00942F8A">
        <w:rPr>
          <w:rFonts w:ascii="Times New Roman" w:eastAsia="Times New Roman" w:hAnsi="Times New Roman" w:cs="Times New Roman"/>
          <w:szCs w:val="20"/>
          <w:lang w:val="en-GB" w:eastAsia="ja-JP"/>
        </w:rPr>
        <w:t xml:space="preserve"> with a physical cell identity indicated by the </w:t>
      </w:r>
      <w:proofErr w:type="spellStart"/>
      <w:r w:rsidRPr="00942F8A">
        <w:rPr>
          <w:rFonts w:ascii="Times New Roman" w:eastAsia="Times New Roman" w:hAnsi="Times New Roman" w:cs="Times New Roman"/>
          <w:i/>
          <w:szCs w:val="20"/>
          <w:lang w:val="en-GB" w:eastAsia="ja-JP"/>
        </w:rPr>
        <w:t>physCellId</w:t>
      </w:r>
      <w:proofErr w:type="spellEnd"/>
      <w:r w:rsidRPr="00942F8A">
        <w:rPr>
          <w:rFonts w:ascii="Times New Roman" w:eastAsia="Times New Roman" w:hAnsi="Times New Roman" w:cs="Times New Roman"/>
          <w:szCs w:val="20"/>
          <w:lang w:val="en-GB" w:eastAsia="ja-JP"/>
        </w:rPr>
        <w:t>;</w:t>
      </w:r>
    </w:p>
    <w:p w14:paraId="1C450480"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else:</w:t>
      </w:r>
    </w:p>
    <w:p w14:paraId="1ECA6138" w14:textId="77777777" w:rsidR="00942F8A" w:rsidRPr="00942F8A" w:rsidRDefault="00942F8A" w:rsidP="00942F8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lastRenderedPageBreak/>
        <w:t>3&gt;</w:t>
      </w:r>
      <w:r w:rsidRPr="00942F8A">
        <w:rPr>
          <w:rFonts w:ascii="Times New Roman" w:eastAsia="Times New Roman" w:hAnsi="Times New Roman" w:cs="Times New Roman"/>
          <w:szCs w:val="20"/>
          <w:lang w:val="en-GB" w:eastAsia="ja-JP"/>
        </w:rPr>
        <w:tab/>
        <w:t xml:space="preserve">consider the target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xml:space="preserve"> to be one on the SSB frequency of the source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xml:space="preserve"> with a physical cell identity indicated by the </w:t>
      </w:r>
      <w:proofErr w:type="spellStart"/>
      <w:r w:rsidRPr="00942F8A">
        <w:rPr>
          <w:rFonts w:ascii="Times New Roman" w:eastAsia="Times New Roman" w:hAnsi="Times New Roman" w:cs="Times New Roman"/>
          <w:i/>
          <w:szCs w:val="20"/>
          <w:lang w:val="en-GB" w:eastAsia="ja-JP"/>
        </w:rPr>
        <w:t>physCellId</w:t>
      </w:r>
      <w:proofErr w:type="spellEnd"/>
      <w:r w:rsidRPr="00942F8A">
        <w:rPr>
          <w:rFonts w:ascii="Times New Roman" w:eastAsia="Times New Roman" w:hAnsi="Times New Roman" w:cs="Times New Roman"/>
          <w:szCs w:val="20"/>
          <w:lang w:val="en-GB" w:eastAsia="ja-JP"/>
        </w:rPr>
        <w:t>;</w:t>
      </w:r>
    </w:p>
    <w:p w14:paraId="55005618"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w:t>
      </w:r>
      <w:r w:rsidRPr="00942F8A">
        <w:rPr>
          <w:rFonts w:ascii="Times New Roman" w:eastAsia="Times New Roman" w:hAnsi="Times New Roman" w:cs="Times New Roman"/>
          <w:szCs w:val="20"/>
          <w:highlight w:val="yellow"/>
          <w:lang w:val="en-GB" w:eastAsia="ja-JP"/>
        </w:rPr>
        <w:t>&gt;</w:t>
      </w:r>
      <w:r w:rsidRPr="00942F8A">
        <w:rPr>
          <w:rFonts w:ascii="Times New Roman" w:eastAsia="Times New Roman" w:hAnsi="Times New Roman" w:cs="Times New Roman"/>
          <w:szCs w:val="20"/>
          <w:highlight w:val="yellow"/>
          <w:lang w:val="en-GB" w:eastAsia="ja-JP"/>
        </w:rPr>
        <w:tab/>
        <w:t xml:space="preserve">start synchronising to the DL of the target </w:t>
      </w:r>
      <w:proofErr w:type="spellStart"/>
      <w:r w:rsidRPr="00942F8A">
        <w:rPr>
          <w:rFonts w:ascii="Times New Roman" w:eastAsia="Times New Roman" w:hAnsi="Times New Roman" w:cs="Times New Roman"/>
          <w:szCs w:val="20"/>
          <w:highlight w:val="yellow"/>
          <w:lang w:val="en-GB" w:eastAsia="ja-JP"/>
        </w:rPr>
        <w:t>SpCell</w:t>
      </w:r>
      <w:proofErr w:type="spellEnd"/>
      <w:r w:rsidRPr="00942F8A">
        <w:rPr>
          <w:rFonts w:ascii="Times New Roman" w:eastAsia="Times New Roman" w:hAnsi="Times New Roman" w:cs="Times New Roman"/>
          <w:szCs w:val="20"/>
          <w:highlight w:val="yellow"/>
          <w:lang w:val="en-GB" w:eastAsia="ja-JP"/>
        </w:rPr>
        <w:t>;</w:t>
      </w:r>
    </w:p>
    <w:p w14:paraId="08F3ABC4"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apply the specified BCCH configuration defined in 9.1.1.1 for the target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w:t>
      </w:r>
    </w:p>
    <w:p w14:paraId="071137E7"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2&gt;</w:t>
      </w:r>
      <w:r w:rsidRPr="00942F8A">
        <w:rPr>
          <w:rFonts w:ascii="Times New Roman" w:eastAsia="Times New Roman" w:hAnsi="Times New Roman" w:cs="Times New Roman"/>
          <w:szCs w:val="20"/>
          <w:lang w:val="en-GB" w:eastAsia="ja-JP"/>
        </w:rPr>
        <w:tab/>
        <w:t xml:space="preserve">acquire the </w:t>
      </w:r>
      <w:r w:rsidRPr="00942F8A">
        <w:rPr>
          <w:rFonts w:ascii="Times New Roman" w:eastAsia="Times New Roman" w:hAnsi="Times New Roman" w:cs="Times New Roman"/>
          <w:i/>
          <w:szCs w:val="20"/>
          <w:lang w:val="en-GB" w:eastAsia="ja-JP"/>
        </w:rPr>
        <w:t>MIB</w:t>
      </w:r>
      <w:r w:rsidRPr="00942F8A">
        <w:rPr>
          <w:rFonts w:ascii="Times New Roman" w:eastAsia="Times New Roman" w:hAnsi="Times New Roman" w:cs="Times New Roman"/>
          <w:szCs w:val="20"/>
          <w:lang w:val="en-GB" w:eastAsia="ja-JP"/>
        </w:rPr>
        <w:t xml:space="preserve"> of the target </w:t>
      </w:r>
      <w:proofErr w:type="spellStart"/>
      <w:r w:rsidRPr="00942F8A">
        <w:rPr>
          <w:rFonts w:ascii="Times New Roman" w:eastAsia="Times New Roman" w:hAnsi="Times New Roman" w:cs="Times New Roman"/>
          <w:szCs w:val="20"/>
          <w:lang w:val="en-GB" w:eastAsia="ja-JP"/>
        </w:rPr>
        <w:t>SpCell</w:t>
      </w:r>
      <w:proofErr w:type="spellEnd"/>
      <w:r w:rsidRPr="00942F8A">
        <w:rPr>
          <w:rFonts w:ascii="Times New Roman" w:eastAsia="Times New Roman" w:hAnsi="Times New Roman" w:cs="Times New Roman"/>
          <w:szCs w:val="20"/>
          <w:lang w:val="en-GB" w:eastAsia="ja-JP"/>
        </w:rPr>
        <w:t>, which is scheduled as specified in TS 38.213 [13];</w:t>
      </w:r>
    </w:p>
    <w:p w14:paraId="3A9A4726" w14:textId="77777777" w:rsidR="00942F8A" w:rsidRPr="00942F8A" w:rsidRDefault="00942F8A" w:rsidP="00942F8A">
      <w:pPr>
        <w:overflowPunct w:val="0"/>
        <w:autoSpaceDE w:val="0"/>
        <w:autoSpaceDN w:val="0"/>
        <w:adjustRightInd w:val="0"/>
        <w:ind w:left="851" w:hanging="284"/>
        <w:textAlignment w:val="baseline"/>
        <w:rPr>
          <w:rFonts w:ascii="Times New Roman" w:eastAsia="Times New Roman" w:hAnsi="Times New Roman" w:cs="Times New Roman"/>
          <w:szCs w:val="20"/>
          <w:highlight w:val="yellow"/>
          <w:lang w:val="en-GB" w:eastAsia="ja-JP"/>
        </w:rPr>
      </w:pPr>
      <w:r w:rsidRPr="00942F8A">
        <w:rPr>
          <w:rFonts w:ascii="Times New Roman" w:eastAsia="Times New Roman" w:hAnsi="Times New Roman" w:cs="Times New Roman"/>
          <w:szCs w:val="20"/>
          <w:highlight w:val="yellow"/>
          <w:lang w:val="en-GB" w:eastAsia="ja-JP"/>
        </w:rPr>
        <w:t>2&gt;</w:t>
      </w:r>
      <w:r w:rsidRPr="00942F8A">
        <w:rPr>
          <w:rFonts w:ascii="Times New Roman" w:eastAsia="Times New Roman" w:hAnsi="Times New Roman" w:cs="Times New Roman"/>
          <w:szCs w:val="20"/>
          <w:highlight w:val="yellow"/>
          <w:lang w:val="en-GB" w:eastAsia="ja-JP"/>
        </w:rPr>
        <w:tab/>
        <w:t xml:space="preserve">if </w:t>
      </w:r>
      <w:r w:rsidRPr="00942F8A">
        <w:rPr>
          <w:rFonts w:ascii="Times New Roman" w:eastAsia="Times New Roman" w:hAnsi="Times New Roman" w:cs="Times New Roman"/>
          <w:i/>
          <w:szCs w:val="20"/>
          <w:highlight w:val="yellow"/>
          <w:lang w:val="en-GB" w:eastAsia="ja-JP"/>
        </w:rPr>
        <w:t>NTN-Config</w:t>
      </w:r>
      <w:r w:rsidRPr="00942F8A">
        <w:rPr>
          <w:rFonts w:ascii="Times New Roman" w:eastAsia="Times New Roman" w:hAnsi="Times New Roman" w:cs="Times New Roman"/>
          <w:szCs w:val="20"/>
          <w:highlight w:val="yellow"/>
          <w:lang w:val="en-GB" w:eastAsia="ja-JP"/>
        </w:rPr>
        <w:t xml:space="preserve"> is configured for the target cell:</w:t>
      </w:r>
    </w:p>
    <w:p w14:paraId="4BA8596A" w14:textId="77777777" w:rsidR="00942F8A" w:rsidRPr="00942F8A" w:rsidRDefault="00942F8A" w:rsidP="00942F8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highlight w:val="yellow"/>
          <w:lang w:val="en-GB" w:eastAsia="ja-JP"/>
        </w:rPr>
        <w:t>3&gt;</w:t>
      </w:r>
      <w:r w:rsidRPr="00942F8A">
        <w:rPr>
          <w:rFonts w:ascii="Times New Roman" w:eastAsia="Times New Roman" w:hAnsi="Times New Roman" w:cs="Times New Roman"/>
          <w:szCs w:val="20"/>
          <w:highlight w:val="yellow"/>
          <w:lang w:val="en-GB" w:eastAsia="ja-JP"/>
        </w:rPr>
        <w:tab/>
        <w:t xml:space="preserve">start timer T430 with the timer value set to </w:t>
      </w:r>
      <w:proofErr w:type="spellStart"/>
      <w:r w:rsidRPr="00942F8A">
        <w:rPr>
          <w:rFonts w:ascii="Times New Roman" w:eastAsia="Times New Roman" w:hAnsi="Times New Roman" w:cs="Times New Roman"/>
          <w:i/>
          <w:szCs w:val="20"/>
          <w:highlight w:val="yellow"/>
          <w:lang w:val="en-GB" w:eastAsia="ja-JP"/>
        </w:rPr>
        <w:t>ntn-UlSyncValidityDuration</w:t>
      </w:r>
      <w:proofErr w:type="spellEnd"/>
      <w:r w:rsidRPr="00942F8A">
        <w:rPr>
          <w:rFonts w:ascii="Times New Roman" w:eastAsia="Times New Roman" w:hAnsi="Times New Roman" w:cs="Times New Roman"/>
          <w:szCs w:val="20"/>
          <w:highlight w:val="yellow"/>
          <w:lang w:val="en-GB" w:eastAsia="ja-JP"/>
        </w:rPr>
        <w:t xml:space="preserve"> from the subframe indicated by </w:t>
      </w:r>
      <w:proofErr w:type="spellStart"/>
      <w:r w:rsidRPr="00942F8A">
        <w:rPr>
          <w:rFonts w:ascii="Times New Roman" w:eastAsia="Times New Roman" w:hAnsi="Times New Roman" w:cs="Times New Roman"/>
          <w:i/>
          <w:szCs w:val="20"/>
          <w:highlight w:val="yellow"/>
          <w:lang w:val="en-GB" w:eastAsia="ja-JP"/>
        </w:rPr>
        <w:t>epochTime</w:t>
      </w:r>
      <w:proofErr w:type="spellEnd"/>
      <w:r w:rsidRPr="00942F8A">
        <w:rPr>
          <w:rFonts w:ascii="Times New Roman" w:eastAsia="Times New Roman" w:hAnsi="Times New Roman" w:cs="Times New Roman"/>
          <w:szCs w:val="20"/>
          <w:highlight w:val="yellow"/>
          <w:lang w:val="en-GB" w:eastAsia="ja-JP"/>
        </w:rPr>
        <w:t xml:space="preserve">, according to the target cell </w:t>
      </w:r>
      <w:r w:rsidRPr="00942F8A">
        <w:rPr>
          <w:rFonts w:ascii="Times New Roman" w:eastAsia="Times New Roman" w:hAnsi="Times New Roman" w:cs="Times New Roman"/>
          <w:i/>
          <w:szCs w:val="20"/>
          <w:highlight w:val="yellow"/>
          <w:lang w:val="en-GB" w:eastAsia="ja-JP"/>
        </w:rPr>
        <w:t>NTN-Config</w:t>
      </w:r>
      <w:r w:rsidRPr="00942F8A">
        <w:rPr>
          <w:rFonts w:ascii="Times New Roman" w:eastAsia="Times New Roman" w:hAnsi="Times New Roman" w:cs="Times New Roman"/>
          <w:szCs w:val="20"/>
          <w:highlight w:val="yellow"/>
          <w:lang w:val="en-GB" w:eastAsia="ja-JP"/>
        </w:rPr>
        <w:t>;</w:t>
      </w:r>
    </w:p>
    <w:p w14:paraId="147B24D5" w14:textId="77777777" w:rsidR="00942F8A" w:rsidRPr="00942F8A" w:rsidRDefault="00942F8A" w:rsidP="00942F8A">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942F8A">
        <w:rPr>
          <w:rFonts w:ascii="Times New Roman" w:eastAsia="Times New Roman" w:hAnsi="Times New Roman" w:cs="Times New Roman"/>
          <w:szCs w:val="20"/>
          <w:lang w:val="en-GB" w:eastAsia="ja-JP"/>
        </w:rPr>
        <w:t>NOTE 1:</w:t>
      </w:r>
      <w:r w:rsidRPr="00942F8A">
        <w:rPr>
          <w:rFonts w:ascii="Times New Roman" w:eastAsia="Times New Roman" w:hAnsi="Times New Roman" w:cs="Times New Roman"/>
          <w:szCs w:val="20"/>
          <w:lang w:val="en-GB"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5340B361" w14:textId="521178F5" w:rsidR="00942F8A" w:rsidRDefault="00942F8A" w:rsidP="00942F8A">
      <w:pPr>
        <w:keepLines/>
        <w:overflowPunct w:val="0"/>
        <w:autoSpaceDE w:val="0"/>
        <w:autoSpaceDN w:val="0"/>
        <w:adjustRightInd w:val="0"/>
        <w:ind w:left="1135" w:hanging="851"/>
        <w:textAlignment w:val="baseline"/>
        <w:rPr>
          <w:rFonts w:ascii="Times New Roman" w:eastAsia="Times New Roman" w:hAnsi="Times New Roman" w:cs="Times New Roman"/>
          <w:szCs w:val="20"/>
          <w:highlight w:val="yellow"/>
          <w:lang w:val="en-GB" w:eastAsia="ja-JP"/>
        </w:rPr>
      </w:pPr>
      <w:r w:rsidRPr="00942F8A">
        <w:rPr>
          <w:rFonts w:ascii="Times New Roman" w:eastAsia="Times New Roman" w:hAnsi="Times New Roman" w:cs="Times New Roman"/>
          <w:szCs w:val="20"/>
          <w:highlight w:val="yellow"/>
          <w:lang w:val="en-GB" w:eastAsia="ja-JP"/>
        </w:rPr>
        <w:t>NOTE 2:</w:t>
      </w:r>
      <w:r w:rsidRPr="00942F8A">
        <w:rPr>
          <w:rFonts w:ascii="Times New Roman" w:eastAsia="Times New Roman" w:hAnsi="Times New Roman" w:cs="Times New Roman"/>
          <w:szCs w:val="20"/>
          <w:highlight w:val="yellow"/>
          <w:lang w:val="en-GB" w:eastAsia="ja-JP"/>
        </w:rPr>
        <w:tab/>
        <w:t xml:space="preserve">The UE may omit reading the </w:t>
      </w:r>
      <w:r w:rsidRPr="00942F8A">
        <w:rPr>
          <w:rFonts w:ascii="Times New Roman" w:eastAsia="Times New Roman" w:hAnsi="Times New Roman" w:cs="Times New Roman"/>
          <w:i/>
          <w:szCs w:val="20"/>
          <w:highlight w:val="yellow"/>
          <w:lang w:val="en-GB" w:eastAsia="ja-JP"/>
        </w:rPr>
        <w:t>MIB</w:t>
      </w:r>
      <w:r w:rsidRPr="00942F8A">
        <w:rPr>
          <w:rFonts w:ascii="Times New Roman" w:eastAsia="Times New Roman" w:hAnsi="Times New Roman" w:cs="Times New Roman"/>
          <w:szCs w:val="20"/>
          <w:highlight w:val="yellow"/>
          <w:lang w:val="en-GB" w:eastAsia="ja-JP"/>
        </w:rPr>
        <w:t xml:space="preserve"> if the UE already has the required timing information, or the timing information is not needed for random access.</w:t>
      </w:r>
    </w:p>
    <w:p w14:paraId="1F31E152" w14:textId="77777777" w:rsidR="006E7A81" w:rsidRPr="006E7A81" w:rsidRDefault="006E7A81" w:rsidP="006E7A81">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NOTE 2a:</w:t>
      </w:r>
      <w:r w:rsidRPr="006E7A81">
        <w:rPr>
          <w:rFonts w:ascii="Times New Roman" w:eastAsia="Times New Roman" w:hAnsi="Times New Roman" w:cs="Times New Roman"/>
          <w:szCs w:val="20"/>
          <w:lang w:val="en-GB" w:eastAsia="ja-JP"/>
        </w:rPr>
        <w:tab/>
        <w:t xml:space="preserve">A UE with DAPS bearer does not monitor for system information updates in the source </w:t>
      </w:r>
      <w:proofErr w:type="spellStart"/>
      <w:r w:rsidRPr="006E7A81">
        <w:rPr>
          <w:rFonts w:ascii="Times New Roman" w:eastAsia="Times New Roman" w:hAnsi="Times New Roman" w:cs="Times New Roman"/>
          <w:szCs w:val="20"/>
          <w:lang w:val="en-GB" w:eastAsia="ja-JP"/>
        </w:rPr>
        <w:t>PCell</w:t>
      </w:r>
      <w:proofErr w:type="spellEnd"/>
      <w:r w:rsidRPr="006E7A81">
        <w:rPr>
          <w:rFonts w:ascii="Times New Roman" w:eastAsia="Times New Roman" w:hAnsi="Times New Roman" w:cs="Times New Roman"/>
          <w:szCs w:val="20"/>
          <w:lang w:val="en-GB" w:eastAsia="ja-JP"/>
        </w:rPr>
        <w:t>.</w:t>
      </w:r>
    </w:p>
    <w:p w14:paraId="40CA1A50" w14:textId="369CBF5A" w:rsidR="006E7A81" w:rsidRPr="006E7A81" w:rsidRDefault="006E7A81" w:rsidP="006E7A8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2&gt;</w:t>
      </w:r>
      <w:r w:rsidRPr="006E7A81">
        <w:rPr>
          <w:rFonts w:ascii="Times New Roman" w:eastAsia="Times New Roman" w:hAnsi="Times New Roman" w:cs="Times New Roman"/>
          <w:szCs w:val="20"/>
          <w:lang w:val="en-GB" w:eastAsia="ja-JP"/>
        </w:rPr>
        <w:tab/>
        <w:t>If any DAPS bearer is configured:</w:t>
      </w:r>
    </w:p>
    <w:p w14:paraId="49D23EF4" w14:textId="7C549FBD" w:rsidR="006E7A81" w:rsidRDefault="001F5DEB" w:rsidP="006E7A81">
      <w:pPr>
        <w:keepLines/>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w:t>
      </w:r>
      <w:r w:rsidR="006E7A81">
        <w:rPr>
          <w:rFonts w:ascii="Times New Roman" w:eastAsia="Times New Roman" w:hAnsi="Times New Roman" w:cs="Times New Roman"/>
          <w:szCs w:val="20"/>
          <w:lang w:val="en-GB" w:eastAsia="ja-JP"/>
        </w:rPr>
        <w:t>…omitted…</w:t>
      </w:r>
      <w:r>
        <w:rPr>
          <w:rFonts w:ascii="Times New Roman" w:eastAsia="Times New Roman" w:hAnsi="Times New Roman" w:cs="Times New Roman"/>
          <w:szCs w:val="20"/>
          <w:lang w:val="en-GB" w:eastAsia="ja-JP"/>
        </w:rPr>
        <w:t>)</w:t>
      </w:r>
    </w:p>
    <w:p w14:paraId="51324BCB" w14:textId="77777777" w:rsidR="006E7A81" w:rsidRPr="006E7A81" w:rsidRDefault="006E7A81" w:rsidP="006E7A8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2&gt;</w:t>
      </w:r>
      <w:r w:rsidRPr="006E7A81">
        <w:rPr>
          <w:rFonts w:ascii="Times New Roman" w:eastAsia="Times New Roman" w:hAnsi="Times New Roman" w:cs="Times New Roman"/>
          <w:szCs w:val="20"/>
          <w:lang w:val="en-GB" w:eastAsia="ja-JP"/>
        </w:rPr>
        <w:tab/>
        <w:t>else:</w:t>
      </w:r>
    </w:p>
    <w:p w14:paraId="119283B0" w14:textId="77777777" w:rsidR="006E7A81" w:rsidRPr="006E7A81" w:rsidRDefault="006E7A81" w:rsidP="006E7A8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3&gt;</w:t>
      </w:r>
      <w:r w:rsidRPr="006E7A81">
        <w:rPr>
          <w:rFonts w:ascii="Times New Roman" w:eastAsia="Times New Roman" w:hAnsi="Times New Roman" w:cs="Times New Roman"/>
          <w:szCs w:val="20"/>
          <w:lang w:val="en-GB" w:eastAsia="ja-JP"/>
        </w:rPr>
        <w:tab/>
        <w:t>reset the MAC entity of this cell group;</w:t>
      </w:r>
    </w:p>
    <w:p w14:paraId="3CD2C1B7" w14:textId="77777777" w:rsidR="006E7A81" w:rsidRPr="006E7A81" w:rsidRDefault="006E7A81" w:rsidP="006E7A8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3&gt;</w:t>
      </w:r>
      <w:r w:rsidRPr="006E7A81">
        <w:rPr>
          <w:rFonts w:ascii="Times New Roman" w:eastAsia="Times New Roman" w:hAnsi="Times New Roman" w:cs="Times New Roman"/>
          <w:szCs w:val="20"/>
          <w:lang w:val="en-GB" w:eastAsia="ja-JP"/>
        </w:rPr>
        <w:tab/>
        <w:t xml:space="preserve">consider the </w:t>
      </w:r>
      <w:proofErr w:type="spellStart"/>
      <w:r w:rsidRPr="006E7A81">
        <w:rPr>
          <w:rFonts w:ascii="Times New Roman" w:eastAsia="Times New Roman" w:hAnsi="Times New Roman" w:cs="Times New Roman"/>
          <w:szCs w:val="20"/>
          <w:lang w:val="en-GB" w:eastAsia="ja-JP"/>
        </w:rPr>
        <w:t>SCell</w:t>
      </w:r>
      <w:proofErr w:type="spellEnd"/>
      <w:r w:rsidRPr="006E7A81">
        <w:rPr>
          <w:rFonts w:ascii="Times New Roman" w:eastAsia="Times New Roman" w:hAnsi="Times New Roman" w:cs="Times New Roman"/>
          <w:szCs w:val="20"/>
          <w:lang w:val="en-GB" w:eastAsia="ja-JP"/>
        </w:rPr>
        <w:t xml:space="preserve">(s) of this cell group, if configured, that are not included in the </w:t>
      </w:r>
      <w:proofErr w:type="spellStart"/>
      <w:r w:rsidRPr="006E7A81">
        <w:rPr>
          <w:rFonts w:ascii="Times New Roman" w:eastAsia="Times New Roman" w:hAnsi="Times New Roman" w:cs="Times New Roman"/>
          <w:i/>
          <w:szCs w:val="20"/>
          <w:lang w:val="en-GB" w:eastAsia="ja-JP"/>
        </w:rPr>
        <w:t>SCellToAddModList</w:t>
      </w:r>
      <w:proofErr w:type="spellEnd"/>
      <w:r w:rsidRPr="006E7A81">
        <w:rPr>
          <w:rFonts w:ascii="Times New Roman" w:eastAsia="Times New Roman" w:hAnsi="Times New Roman" w:cs="Times New Roman"/>
          <w:szCs w:val="20"/>
          <w:lang w:val="en-GB" w:eastAsia="ja-JP"/>
        </w:rPr>
        <w:t xml:space="preserve"> in the </w:t>
      </w:r>
      <w:proofErr w:type="spellStart"/>
      <w:r w:rsidRPr="006E7A81">
        <w:rPr>
          <w:rFonts w:ascii="Times New Roman" w:eastAsia="Times New Roman" w:hAnsi="Times New Roman" w:cs="Times New Roman"/>
          <w:i/>
          <w:szCs w:val="20"/>
          <w:lang w:val="en-GB" w:eastAsia="ja-JP"/>
        </w:rPr>
        <w:t>RRCReconfiguration</w:t>
      </w:r>
      <w:proofErr w:type="spellEnd"/>
      <w:r w:rsidRPr="006E7A81">
        <w:rPr>
          <w:rFonts w:ascii="Times New Roman" w:eastAsia="Times New Roman" w:hAnsi="Times New Roman" w:cs="Times New Roman"/>
          <w:i/>
          <w:szCs w:val="20"/>
          <w:lang w:val="en-GB" w:eastAsia="ja-JP"/>
        </w:rPr>
        <w:t xml:space="preserve"> </w:t>
      </w:r>
      <w:r w:rsidRPr="006E7A81">
        <w:rPr>
          <w:rFonts w:ascii="Times New Roman" w:eastAsia="Times New Roman" w:hAnsi="Times New Roman" w:cs="Times New Roman"/>
          <w:szCs w:val="20"/>
          <w:lang w:val="en-GB" w:eastAsia="ja-JP"/>
        </w:rPr>
        <w:t>message, to be in deactivated state;</w:t>
      </w:r>
    </w:p>
    <w:p w14:paraId="7C5E6DF5" w14:textId="77777777" w:rsidR="006E7A81" w:rsidRPr="006E7A81" w:rsidRDefault="006E7A81" w:rsidP="006E7A8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3&gt;</w:t>
      </w:r>
      <w:r w:rsidRPr="006E7A81">
        <w:rPr>
          <w:rFonts w:ascii="Times New Roman" w:eastAsia="Times New Roman" w:hAnsi="Times New Roman" w:cs="Times New Roman"/>
          <w:szCs w:val="20"/>
          <w:lang w:val="en-GB" w:eastAsia="ja-JP"/>
        </w:rPr>
        <w:tab/>
        <w:t xml:space="preserve">apply the value of the </w:t>
      </w:r>
      <w:proofErr w:type="spellStart"/>
      <w:r w:rsidRPr="006E7A81">
        <w:rPr>
          <w:rFonts w:ascii="Times New Roman" w:eastAsia="Times New Roman" w:hAnsi="Times New Roman" w:cs="Times New Roman"/>
          <w:i/>
          <w:szCs w:val="20"/>
          <w:lang w:val="en-GB" w:eastAsia="ja-JP"/>
        </w:rPr>
        <w:t>newUE</w:t>
      </w:r>
      <w:proofErr w:type="spellEnd"/>
      <w:r w:rsidRPr="006E7A81">
        <w:rPr>
          <w:rFonts w:ascii="Times New Roman" w:eastAsia="Times New Roman" w:hAnsi="Times New Roman" w:cs="Times New Roman"/>
          <w:i/>
          <w:szCs w:val="20"/>
          <w:lang w:val="en-GB" w:eastAsia="ja-JP"/>
        </w:rPr>
        <w:t>-Identity</w:t>
      </w:r>
      <w:r w:rsidRPr="006E7A81">
        <w:rPr>
          <w:rFonts w:ascii="Times New Roman" w:eastAsia="Times New Roman" w:hAnsi="Times New Roman" w:cs="Times New Roman"/>
          <w:szCs w:val="20"/>
          <w:lang w:val="en-GB" w:eastAsia="ja-JP"/>
        </w:rPr>
        <w:t xml:space="preserve"> as the C-RNTI for this cell group;</w:t>
      </w:r>
    </w:p>
    <w:p w14:paraId="4DAD4019" w14:textId="77777777" w:rsidR="006E7A81" w:rsidRPr="006E7A81" w:rsidRDefault="006E7A81" w:rsidP="006E7A81">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3&gt;</w:t>
      </w:r>
      <w:r w:rsidRPr="006E7A81">
        <w:rPr>
          <w:rFonts w:ascii="Times New Roman" w:eastAsia="Times New Roman" w:hAnsi="Times New Roman" w:cs="Times New Roman"/>
          <w:szCs w:val="20"/>
          <w:lang w:val="en-GB" w:eastAsia="ja-JP"/>
        </w:rPr>
        <w:tab/>
        <w:t xml:space="preserve">configure lower layers in accordance with the received </w:t>
      </w:r>
      <w:proofErr w:type="spellStart"/>
      <w:r w:rsidRPr="006E7A81">
        <w:rPr>
          <w:rFonts w:ascii="Times New Roman" w:eastAsia="Times New Roman" w:hAnsi="Times New Roman" w:cs="Times New Roman"/>
          <w:szCs w:val="20"/>
          <w:lang w:val="en-GB" w:eastAsia="ja-JP"/>
        </w:rPr>
        <w:t>s</w:t>
      </w:r>
      <w:r w:rsidRPr="006E7A81">
        <w:rPr>
          <w:rFonts w:ascii="Times New Roman" w:eastAsia="Times New Roman" w:hAnsi="Times New Roman" w:cs="Times New Roman"/>
          <w:i/>
          <w:szCs w:val="20"/>
          <w:lang w:val="en-GB" w:eastAsia="ja-JP"/>
        </w:rPr>
        <w:t>pCellConfigCommon</w:t>
      </w:r>
      <w:proofErr w:type="spellEnd"/>
      <w:r w:rsidRPr="006E7A81">
        <w:rPr>
          <w:rFonts w:ascii="Times New Roman" w:eastAsia="Times New Roman" w:hAnsi="Times New Roman" w:cs="Times New Roman"/>
          <w:szCs w:val="20"/>
          <w:lang w:val="en-GB" w:eastAsia="ja-JP"/>
        </w:rPr>
        <w:t>;</w:t>
      </w:r>
    </w:p>
    <w:p w14:paraId="0A80CEBC" w14:textId="77777777" w:rsidR="006E7A81" w:rsidRPr="006E7A81" w:rsidRDefault="006E7A81" w:rsidP="006E7A81">
      <w:pPr>
        <w:overflowPunct w:val="0"/>
        <w:autoSpaceDE w:val="0"/>
        <w:autoSpaceDN w:val="0"/>
        <w:adjustRightInd w:val="0"/>
        <w:ind w:left="1135" w:hanging="284"/>
        <w:textAlignment w:val="baseline"/>
        <w:rPr>
          <w:rFonts w:ascii="Times New Roman" w:eastAsia="Times New Roman" w:hAnsi="Times New Roman" w:cs="Times New Roman"/>
          <w:i/>
          <w:szCs w:val="20"/>
          <w:lang w:val="en-GB" w:eastAsia="ja-JP"/>
        </w:rPr>
      </w:pPr>
      <w:r w:rsidRPr="006E7A81">
        <w:rPr>
          <w:rFonts w:ascii="Times New Roman" w:eastAsia="Times New Roman" w:hAnsi="Times New Roman" w:cs="Times New Roman"/>
          <w:szCs w:val="20"/>
          <w:lang w:val="en-GB" w:eastAsia="ja-JP"/>
        </w:rPr>
        <w:t>3&gt;</w:t>
      </w:r>
      <w:r w:rsidRPr="006E7A81">
        <w:rPr>
          <w:rFonts w:ascii="Times New Roman" w:eastAsia="Times New Roman" w:hAnsi="Times New Roman" w:cs="Times New Roman"/>
          <w:szCs w:val="20"/>
          <w:lang w:val="en-GB" w:eastAsia="ja-JP"/>
        </w:rPr>
        <w:tab/>
      </w:r>
      <w:r w:rsidRPr="006E7A81">
        <w:rPr>
          <w:rFonts w:ascii="Times New Roman" w:eastAsia="Times New Roman" w:hAnsi="Times New Roman" w:cs="Times New Roman"/>
          <w:szCs w:val="20"/>
          <w:highlight w:val="yellow"/>
          <w:lang w:val="en-GB" w:eastAsia="ja-JP"/>
        </w:rPr>
        <w:t xml:space="preserve">configure lower layers in accordance with any additional fields, not covered in the previous, if included in the received </w:t>
      </w:r>
      <w:proofErr w:type="spellStart"/>
      <w:r w:rsidRPr="006E7A81">
        <w:rPr>
          <w:rFonts w:ascii="Times New Roman" w:eastAsia="Times New Roman" w:hAnsi="Times New Roman" w:cs="Times New Roman"/>
          <w:i/>
          <w:szCs w:val="20"/>
          <w:highlight w:val="yellow"/>
          <w:lang w:val="en-GB" w:eastAsia="ja-JP"/>
        </w:rPr>
        <w:t>reconfigurationWithSync</w:t>
      </w:r>
      <w:proofErr w:type="spellEnd"/>
      <w:r w:rsidRPr="006E7A81">
        <w:rPr>
          <w:rFonts w:ascii="Times New Roman" w:eastAsia="Times New Roman" w:hAnsi="Times New Roman" w:cs="Times New Roman"/>
          <w:i/>
          <w:szCs w:val="20"/>
          <w:highlight w:val="yellow"/>
          <w:lang w:val="en-GB" w:eastAsia="ja-JP"/>
        </w:rPr>
        <w:t>.</w:t>
      </w:r>
    </w:p>
    <w:p w14:paraId="0A87B900" w14:textId="77777777" w:rsidR="006E7A81" w:rsidRPr="006E7A81" w:rsidRDefault="006E7A81" w:rsidP="006E7A81">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6E7A81">
        <w:rPr>
          <w:rFonts w:ascii="Times New Roman" w:eastAsia="Times New Roman" w:hAnsi="Times New Roman" w:cs="Times New Roman"/>
          <w:szCs w:val="20"/>
          <w:lang w:val="en-GB" w:eastAsia="ja-JP"/>
        </w:rPr>
        <w:t>2&gt;</w:t>
      </w:r>
      <w:r w:rsidRPr="006E7A81">
        <w:rPr>
          <w:rFonts w:ascii="Times New Roman" w:eastAsia="Times New Roman" w:hAnsi="Times New Roman" w:cs="Times New Roman"/>
          <w:szCs w:val="20"/>
          <w:lang w:val="en-GB" w:eastAsia="ja-JP"/>
        </w:rPr>
        <w:tab/>
        <w:t>if the UE is acting as L2 U2N Remote UE at the source side:</w:t>
      </w:r>
    </w:p>
    <w:p w14:paraId="13D0D90B" w14:textId="77777777" w:rsidR="006E7A81" w:rsidRPr="006E7A81" w:rsidRDefault="006E7A81" w:rsidP="006E7A81">
      <w:pPr>
        <w:overflowPunct w:val="0"/>
        <w:autoSpaceDE w:val="0"/>
        <w:autoSpaceDN w:val="0"/>
        <w:adjustRightInd w:val="0"/>
        <w:ind w:left="1135" w:hanging="284"/>
        <w:textAlignment w:val="baseline"/>
        <w:rPr>
          <w:rFonts w:ascii="Times New Roman" w:eastAsia="Times New Roman" w:hAnsi="Times New Roman" w:cs="Times New Roman"/>
          <w:i/>
          <w:szCs w:val="20"/>
          <w:lang w:val="en-GB" w:eastAsia="ja-JP"/>
        </w:rPr>
      </w:pPr>
      <w:r w:rsidRPr="006E7A81">
        <w:rPr>
          <w:rFonts w:ascii="Times New Roman" w:eastAsia="Times New Roman" w:hAnsi="Times New Roman" w:cs="Times New Roman"/>
          <w:szCs w:val="20"/>
          <w:lang w:val="en-GB" w:eastAsia="ja-JP"/>
        </w:rPr>
        <w:t>3&gt;</w:t>
      </w:r>
      <w:r w:rsidRPr="006E7A81">
        <w:rPr>
          <w:rFonts w:ascii="Times New Roman" w:eastAsia="Times New Roman" w:hAnsi="Times New Roman" w:cs="Times New Roman"/>
          <w:szCs w:val="20"/>
          <w:lang w:val="en-GB" w:eastAsia="ja-JP"/>
        </w:rPr>
        <w:tab/>
        <w:t>indicate upper layer to trigger PC5 unicast link release.</w:t>
      </w:r>
    </w:p>
    <w:p w14:paraId="18A414FB" w14:textId="4526ECEA" w:rsidR="006E7A81" w:rsidRPr="00942F8A" w:rsidRDefault="006E7A81" w:rsidP="00A62D76">
      <w:pPr>
        <w:overflowPunct w:val="0"/>
        <w:autoSpaceDE w:val="0"/>
        <w:autoSpaceDN w:val="0"/>
        <w:adjustRightInd w:val="0"/>
        <w:textAlignment w:val="baseline"/>
        <w:rPr>
          <w:rFonts w:ascii="Times New Roman" w:eastAsia="Times New Roman" w:hAnsi="Times New Roman" w:cs="Times New Roman"/>
          <w:i/>
          <w:szCs w:val="20"/>
          <w:lang w:val="en-GB" w:eastAsia="ja-JP"/>
        </w:rPr>
      </w:pPr>
      <w:r w:rsidRPr="006E7A81">
        <w:rPr>
          <w:rFonts w:ascii="Times New Roman" w:eastAsia="Times New Roman" w:hAnsi="Times New Roman" w:cs="Times New Roman"/>
          <w:szCs w:val="20"/>
          <w:lang w:val="en-GB" w:eastAsia="ja-JP"/>
        </w:rPr>
        <w:t>Upon L2 U2N Relay UE receiving</w:t>
      </w:r>
      <w:r w:rsidRPr="006E7A81">
        <w:rPr>
          <w:rFonts w:ascii="Times New Roman" w:eastAsia="Times New Roman" w:hAnsi="Times New Roman" w:cs="Times New Roman"/>
          <w:i/>
          <w:szCs w:val="20"/>
          <w:lang w:val="en-GB" w:eastAsia="ja-JP"/>
        </w:rPr>
        <w:t xml:space="preserve"> </w:t>
      </w:r>
      <w:proofErr w:type="spellStart"/>
      <w:r w:rsidRPr="006E7A81">
        <w:rPr>
          <w:rFonts w:ascii="Times New Roman" w:eastAsia="Times New Roman" w:hAnsi="Times New Roman" w:cs="Times New Roman"/>
          <w:i/>
          <w:szCs w:val="20"/>
          <w:lang w:val="en-GB" w:eastAsia="ja-JP"/>
        </w:rPr>
        <w:t>reconfigurationWithSync</w:t>
      </w:r>
      <w:proofErr w:type="spellEnd"/>
      <w:r w:rsidRPr="006E7A81">
        <w:rPr>
          <w:rFonts w:ascii="Times New Roman" w:eastAsia="Times New Roman" w:hAnsi="Times New Roman" w:cs="Times New Roman"/>
          <w:szCs w:val="20"/>
          <w:lang w:val="en-GB" w:eastAsia="ja-JP"/>
        </w:rPr>
        <w:t>, it either indicates to upper layers (to trigger PC5 unicast link release) or sends Notification message to the connected L2 U2N Remote UE(s) in accordance with 5.8.9.10.</w:t>
      </w:r>
    </w:p>
    <w:p w14:paraId="7F67D9D8" w14:textId="436D74A0" w:rsidR="00942F8A" w:rsidRDefault="00DD52B4" w:rsidP="004512C0">
      <w:pPr>
        <w:jc w:val="both"/>
        <w:rPr>
          <w:rFonts w:ascii="Times New Roman" w:hAnsi="Times New Roman" w:cs="Times New Roman"/>
          <w:lang w:val="en-GB" w:eastAsia="en-US"/>
        </w:rPr>
      </w:pPr>
      <w:r>
        <w:rPr>
          <w:rFonts w:ascii="Times New Roman" w:hAnsi="Times New Roman" w:cs="Times New Roman"/>
          <w:lang w:val="en-GB" w:eastAsia="en-US"/>
        </w:rPr>
        <w:t>------------------------------------------------------------------------------------------------------------------------------------------------</w:t>
      </w:r>
    </w:p>
    <w:p w14:paraId="5C716301" w14:textId="77777777" w:rsidR="004B2A7C" w:rsidRDefault="004B2A7C" w:rsidP="00B615A7">
      <w:pPr>
        <w:spacing w:after="160" w:line="259" w:lineRule="auto"/>
        <w:jc w:val="both"/>
        <w:rPr>
          <w:rFonts w:ascii="Times New Roman" w:hAnsi="Times New Roman" w:cs="Times New Roman"/>
          <w:lang w:eastAsia="en-US"/>
        </w:rPr>
      </w:pPr>
    </w:p>
    <w:p w14:paraId="3CBA268B" w14:textId="1EF948FA" w:rsidR="00A62D76" w:rsidRPr="00B615A7" w:rsidRDefault="00A62D76" w:rsidP="00B615A7">
      <w:pPr>
        <w:spacing w:after="160" w:line="259" w:lineRule="auto"/>
        <w:jc w:val="both"/>
        <w:rPr>
          <w:rFonts w:ascii="Times New Roman" w:hAnsi="Times New Roman" w:cs="Times New Roman"/>
          <w:szCs w:val="20"/>
        </w:rPr>
      </w:pPr>
      <w:r>
        <w:rPr>
          <w:rFonts w:ascii="Times New Roman" w:hAnsi="Times New Roman" w:cs="Times New Roman"/>
          <w:lang w:eastAsia="en-US"/>
        </w:rPr>
        <w:t>For UL synchronization, the MAC entity applies the N_TA included in the HO command and starts TAT for TA maintenance</w:t>
      </w:r>
      <w:r w:rsidR="00B615A7">
        <w:rPr>
          <w:rFonts w:ascii="Times New Roman" w:hAnsi="Times New Roman" w:cs="Times New Roman"/>
          <w:lang w:eastAsia="en-US"/>
        </w:rPr>
        <w:t xml:space="preserve">, </w:t>
      </w:r>
      <w:r w:rsidR="00D6380D">
        <w:rPr>
          <w:rFonts w:ascii="Times New Roman" w:hAnsi="Times New Roman" w:cs="Times New Roman"/>
          <w:lang w:eastAsia="en-US"/>
        </w:rPr>
        <w:t xml:space="preserve">which is </w:t>
      </w:r>
      <w:r w:rsidR="00B615A7">
        <w:rPr>
          <w:rFonts w:ascii="Times New Roman" w:hAnsi="Times New Roman" w:cs="Times New Roman"/>
          <w:lang w:eastAsia="en-US"/>
        </w:rPr>
        <w:t xml:space="preserve">same as LTE RACH-less HO </w:t>
      </w:r>
      <w:r w:rsidR="00DC61B0">
        <w:rPr>
          <w:rFonts w:ascii="Times New Roman" w:hAnsi="Times New Roman" w:cs="Times New Roman"/>
          <w:szCs w:val="20"/>
        </w:rPr>
        <w:t xml:space="preserve">specified </w:t>
      </w:r>
      <w:r w:rsidR="00B615A7">
        <w:rPr>
          <w:rFonts w:ascii="Times New Roman" w:hAnsi="Times New Roman" w:cs="Times New Roman"/>
          <w:szCs w:val="20"/>
        </w:rPr>
        <w:t>in TS36.321 clause 5.2.</w:t>
      </w:r>
    </w:p>
    <w:p w14:paraId="0E3BE24B" w14:textId="2A650DCC" w:rsidR="00B615A7" w:rsidRDefault="00B615A7" w:rsidP="00A62D76">
      <w:pPr>
        <w:jc w:val="both"/>
        <w:rPr>
          <w:rFonts w:ascii="Times New Roman" w:hAnsi="Times New Roman" w:cs="Times New Roman"/>
          <w:lang w:eastAsia="en-US"/>
        </w:rPr>
      </w:pPr>
      <w:r w:rsidRPr="00FB3292">
        <w:rPr>
          <w:noProof/>
        </w:rPr>
        <w:drawing>
          <wp:inline distT="0" distB="0" distL="0" distR="0" wp14:anchorId="01CF0795" wp14:editId="7E6282A4">
            <wp:extent cx="4206592" cy="568519"/>
            <wp:effectExtent l="0" t="0" r="381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8863" cy="575583"/>
                    </a:xfrm>
                    <a:prstGeom prst="rect">
                      <a:avLst/>
                    </a:prstGeom>
                  </pic:spPr>
                </pic:pic>
              </a:graphicData>
            </a:graphic>
          </wp:inline>
        </w:drawing>
      </w:r>
    </w:p>
    <w:p w14:paraId="498D0675" w14:textId="3BC567F0" w:rsidR="00DD52B4" w:rsidRDefault="00DC61B0" w:rsidP="004512C0">
      <w:pPr>
        <w:jc w:val="both"/>
        <w:rPr>
          <w:rFonts w:ascii="Times New Roman" w:hAnsi="Times New Roman" w:cs="Times New Roman"/>
          <w:lang w:eastAsia="en-US"/>
        </w:rPr>
      </w:pPr>
      <w:r>
        <w:rPr>
          <w:rFonts w:ascii="Times New Roman" w:hAnsi="Times New Roman" w:cs="Times New Roman"/>
          <w:lang w:eastAsia="en-US"/>
        </w:rPr>
        <w:t xml:space="preserve">Based on the above analysis, there is no ambiguity on the start of TAT. The procedure in LTE RACH-less HO can be followed. </w:t>
      </w:r>
    </w:p>
    <w:p w14:paraId="4D551539" w14:textId="4C03ECD6" w:rsidR="00DC61B0" w:rsidRPr="000778EF" w:rsidRDefault="00DC61B0" w:rsidP="004512C0">
      <w:pPr>
        <w:jc w:val="both"/>
        <w:rPr>
          <w:rFonts w:ascii="Times New Roman" w:hAnsi="Times New Roman" w:cs="Times New Roman"/>
          <w:b/>
          <w:lang w:eastAsia="en-US"/>
        </w:rPr>
      </w:pPr>
      <w:r w:rsidRPr="000778EF">
        <w:rPr>
          <w:rFonts w:ascii="Times New Roman" w:hAnsi="Times New Roman" w:cs="Times New Roman"/>
          <w:b/>
          <w:lang w:eastAsia="en-US"/>
        </w:rPr>
        <w:t xml:space="preserve">Proposal 2: </w:t>
      </w:r>
      <w:r w:rsidR="00C4326E" w:rsidRPr="000778EF">
        <w:rPr>
          <w:rFonts w:ascii="Times New Roman" w:hAnsi="Times New Roman" w:cs="Times New Roman"/>
          <w:b/>
          <w:lang w:eastAsia="en-US"/>
        </w:rPr>
        <w:t xml:space="preserve">If RACH-less HO is configured, </w:t>
      </w:r>
      <w:r w:rsidR="0073049A" w:rsidRPr="000778EF">
        <w:rPr>
          <w:rFonts w:ascii="Times New Roman" w:hAnsi="Times New Roman" w:cs="Times New Roman"/>
          <w:b/>
          <w:lang w:eastAsia="en-US"/>
        </w:rPr>
        <w:t>apply N_TA for the PTAG and start the TAT for this TAG.</w:t>
      </w:r>
    </w:p>
    <w:p w14:paraId="6F679922" w14:textId="063050D8" w:rsidR="00BF0CD4" w:rsidRDefault="00BF0CD4" w:rsidP="00BF0CD4">
      <w:pPr>
        <w:jc w:val="both"/>
        <w:rPr>
          <w:rFonts w:ascii="Times New Roman" w:hAnsi="Times New Roman" w:cs="Times New Roman"/>
          <w:lang w:eastAsia="en-US"/>
        </w:rPr>
      </w:pPr>
      <w:r>
        <w:rPr>
          <w:rFonts w:ascii="Times New Roman" w:hAnsi="Times New Roman" w:cs="Times New Roman"/>
          <w:lang w:eastAsia="en-US"/>
        </w:rPr>
        <w:lastRenderedPageBreak/>
        <w:t xml:space="preserve">In LTE RACH-less HO, the terminology pre-allocated grant is used. However, in NR, we have agreed the pre-allocated grant is configured as type-1 CG, with SSB associated. Thus, it’s more appropriate to use “CG” instead of “pre-allocated grant” </w:t>
      </w:r>
      <w:r w:rsidR="00A8272E">
        <w:rPr>
          <w:rFonts w:ascii="Times New Roman" w:hAnsi="Times New Roman" w:cs="Times New Roman"/>
          <w:lang w:eastAsia="en-US"/>
        </w:rPr>
        <w:t>to simply</w:t>
      </w:r>
      <w:r>
        <w:rPr>
          <w:rFonts w:ascii="Times New Roman" w:hAnsi="Times New Roman" w:cs="Times New Roman"/>
          <w:lang w:eastAsia="en-US"/>
        </w:rPr>
        <w:t xml:space="preserve"> the specification.  </w:t>
      </w:r>
    </w:p>
    <w:p w14:paraId="746A95CC" w14:textId="054198CE" w:rsidR="00BF0CD4" w:rsidRPr="00510084" w:rsidRDefault="00BF0CD4" w:rsidP="00BF0CD4">
      <w:pPr>
        <w:jc w:val="both"/>
        <w:rPr>
          <w:rFonts w:ascii="Times New Roman" w:hAnsi="Times New Roman" w:cs="Times New Roman"/>
          <w:b/>
          <w:lang w:eastAsia="en-US"/>
        </w:rPr>
      </w:pPr>
      <w:r w:rsidRPr="00510084">
        <w:rPr>
          <w:rFonts w:ascii="Times New Roman" w:hAnsi="Times New Roman" w:cs="Times New Roman"/>
          <w:b/>
          <w:lang w:eastAsia="en-US"/>
        </w:rPr>
        <w:t xml:space="preserve">Proposal 3: </w:t>
      </w:r>
      <w:r w:rsidR="009A4FBF" w:rsidRPr="00510084">
        <w:rPr>
          <w:rFonts w:ascii="Times New Roman" w:hAnsi="Times New Roman" w:cs="Times New Roman"/>
          <w:b/>
          <w:lang w:eastAsia="en-US"/>
        </w:rPr>
        <w:t xml:space="preserve">For RACH-less HO, use </w:t>
      </w:r>
      <w:r w:rsidR="00510084" w:rsidRPr="00510084">
        <w:rPr>
          <w:rFonts w:ascii="Times New Roman" w:hAnsi="Times New Roman" w:cs="Times New Roman"/>
          <w:b/>
          <w:lang w:eastAsia="en-US"/>
        </w:rPr>
        <w:t xml:space="preserve">terminology </w:t>
      </w:r>
      <w:r w:rsidR="009A4FBF" w:rsidRPr="00510084">
        <w:rPr>
          <w:rFonts w:ascii="Times New Roman" w:hAnsi="Times New Roman" w:cs="Times New Roman"/>
          <w:b/>
          <w:lang w:eastAsia="en-US"/>
        </w:rPr>
        <w:t>“CG” instead of “pre-allocated grant”</w:t>
      </w:r>
      <w:r w:rsidR="00510084" w:rsidRPr="00510084">
        <w:rPr>
          <w:rFonts w:ascii="Times New Roman" w:hAnsi="Times New Roman" w:cs="Times New Roman"/>
          <w:b/>
          <w:lang w:eastAsia="en-US"/>
        </w:rPr>
        <w:t xml:space="preserve"> in the specification.</w:t>
      </w:r>
    </w:p>
    <w:p w14:paraId="462918A0" w14:textId="05C49CCB" w:rsidR="002016CD" w:rsidRDefault="00E947A9" w:rsidP="004512C0">
      <w:pPr>
        <w:jc w:val="both"/>
        <w:rPr>
          <w:rFonts w:ascii="Times New Roman" w:hAnsi="Times New Roman" w:cs="Times New Roman"/>
          <w:lang w:eastAsia="en-US"/>
        </w:rPr>
      </w:pPr>
      <w:r>
        <w:rPr>
          <w:rFonts w:ascii="Times New Roman" w:hAnsi="Times New Roman" w:cs="Times New Roman"/>
          <w:lang w:eastAsia="en-US"/>
        </w:rPr>
        <w:t xml:space="preserve">Another open issue is whether the </w:t>
      </w:r>
      <w:r w:rsidR="00510084">
        <w:rPr>
          <w:rFonts w:ascii="Times New Roman" w:hAnsi="Times New Roman" w:cs="Times New Roman"/>
          <w:lang w:eastAsia="en-US"/>
        </w:rPr>
        <w:t>CG associated with SSBs</w:t>
      </w:r>
      <w:r>
        <w:rPr>
          <w:rFonts w:ascii="Times New Roman" w:hAnsi="Times New Roman" w:cs="Times New Roman"/>
          <w:lang w:eastAsia="en-US"/>
        </w:rPr>
        <w:t xml:space="preserve"> </w:t>
      </w:r>
      <w:r w:rsidR="00223354">
        <w:rPr>
          <w:rFonts w:ascii="Times New Roman" w:hAnsi="Times New Roman" w:cs="Times New Roman"/>
          <w:lang w:eastAsia="en-US"/>
        </w:rPr>
        <w:t xml:space="preserve">can </w:t>
      </w:r>
      <w:r>
        <w:rPr>
          <w:rFonts w:ascii="Times New Roman" w:hAnsi="Times New Roman" w:cs="Times New Roman"/>
          <w:lang w:eastAsia="en-US"/>
        </w:rPr>
        <w:t>be con</w:t>
      </w:r>
      <w:r w:rsidR="00D547EF">
        <w:rPr>
          <w:rFonts w:ascii="Times New Roman" w:hAnsi="Times New Roman" w:cs="Times New Roman"/>
          <w:lang w:eastAsia="en-US"/>
        </w:rPr>
        <w:t>figured without RSRP threshold. SSB selection with RSRP threshold is to ensure a reliable initial UL transmission</w:t>
      </w:r>
      <w:r w:rsidR="009C4623">
        <w:rPr>
          <w:rFonts w:ascii="Times New Roman" w:hAnsi="Times New Roman" w:cs="Times New Roman"/>
          <w:lang w:eastAsia="en-US"/>
        </w:rPr>
        <w:t xml:space="preserve">, and the RSRP threshold informs the baseline for such a transmission. </w:t>
      </w:r>
      <w:r w:rsidR="00582A9A">
        <w:rPr>
          <w:rFonts w:ascii="Times New Roman" w:hAnsi="Times New Roman" w:cs="Times New Roman"/>
          <w:lang w:eastAsia="en-US"/>
        </w:rPr>
        <w:t>To ensure</w:t>
      </w:r>
      <w:r w:rsidR="00D560E5">
        <w:rPr>
          <w:rFonts w:ascii="Times New Roman" w:hAnsi="Times New Roman" w:cs="Times New Roman"/>
          <w:lang w:eastAsia="en-US"/>
        </w:rPr>
        <w:t xml:space="preserve"> the reliability w</w:t>
      </w:r>
      <w:r w:rsidR="009C4623">
        <w:rPr>
          <w:rFonts w:ascii="Times New Roman" w:hAnsi="Times New Roman" w:cs="Times New Roman"/>
          <w:lang w:eastAsia="en-US"/>
        </w:rPr>
        <w:t>ithout the</w:t>
      </w:r>
      <w:r w:rsidR="00D547EF">
        <w:rPr>
          <w:rFonts w:ascii="Times New Roman" w:hAnsi="Times New Roman" w:cs="Times New Roman"/>
          <w:lang w:eastAsia="en-US"/>
        </w:rPr>
        <w:t xml:space="preserve"> RSRP</w:t>
      </w:r>
      <w:r w:rsidR="009C4623">
        <w:rPr>
          <w:rFonts w:ascii="Times New Roman" w:hAnsi="Times New Roman" w:cs="Times New Roman"/>
          <w:lang w:eastAsia="en-US"/>
        </w:rPr>
        <w:t xml:space="preserve"> threshold, </w:t>
      </w:r>
      <w:r w:rsidR="00D26450">
        <w:rPr>
          <w:rFonts w:ascii="Times New Roman" w:hAnsi="Times New Roman" w:cs="Times New Roman"/>
          <w:lang w:eastAsia="en-US"/>
        </w:rPr>
        <w:t>t</w:t>
      </w:r>
      <w:r w:rsidR="009C4623">
        <w:rPr>
          <w:rFonts w:ascii="Times New Roman" w:hAnsi="Times New Roman" w:cs="Times New Roman"/>
          <w:lang w:eastAsia="en-US"/>
        </w:rPr>
        <w:t>he netwo</w:t>
      </w:r>
      <w:r w:rsidR="002016CD">
        <w:rPr>
          <w:rFonts w:ascii="Times New Roman" w:hAnsi="Times New Roman" w:cs="Times New Roman"/>
          <w:lang w:eastAsia="en-US"/>
        </w:rPr>
        <w:t xml:space="preserve">rk </w:t>
      </w:r>
      <w:r w:rsidR="00D26450">
        <w:rPr>
          <w:rFonts w:ascii="Times New Roman" w:hAnsi="Times New Roman" w:cs="Times New Roman"/>
          <w:lang w:eastAsia="en-US"/>
        </w:rPr>
        <w:t>should be</w:t>
      </w:r>
      <w:r w:rsidR="002016CD">
        <w:rPr>
          <w:rFonts w:ascii="Times New Roman" w:hAnsi="Times New Roman" w:cs="Times New Roman"/>
          <w:lang w:eastAsia="en-US"/>
        </w:rPr>
        <w:t xml:space="preserve"> able to ensure a good beam so that it can directly indicate the beam for PDCCH scheduling DG. Therefore, </w:t>
      </w:r>
      <w:r w:rsidR="00402393">
        <w:rPr>
          <w:rFonts w:ascii="Times New Roman" w:hAnsi="Times New Roman" w:cs="Times New Roman"/>
          <w:lang w:eastAsia="en-US"/>
        </w:rPr>
        <w:t xml:space="preserve">the </w:t>
      </w:r>
      <w:r w:rsidR="00510084">
        <w:rPr>
          <w:rFonts w:ascii="Times New Roman" w:hAnsi="Times New Roman" w:cs="Times New Roman"/>
          <w:lang w:eastAsia="en-US"/>
        </w:rPr>
        <w:t xml:space="preserve">CG </w:t>
      </w:r>
      <w:r w:rsidR="002016CD">
        <w:rPr>
          <w:rFonts w:ascii="Times New Roman" w:hAnsi="Times New Roman" w:cs="Times New Roman"/>
          <w:lang w:eastAsia="en-US"/>
        </w:rPr>
        <w:t>associated to SSBs should be configured with RSRP threshold for SSB selection.</w:t>
      </w:r>
    </w:p>
    <w:p w14:paraId="225D5BBC" w14:textId="0FDDEBBE" w:rsidR="00DC61B0" w:rsidRDefault="002016CD" w:rsidP="004512C0">
      <w:pPr>
        <w:jc w:val="both"/>
        <w:rPr>
          <w:rFonts w:ascii="Times New Roman" w:hAnsi="Times New Roman" w:cs="Times New Roman"/>
          <w:b/>
          <w:lang w:eastAsia="en-US"/>
        </w:rPr>
      </w:pPr>
      <w:r w:rsidRPr="00402393">
        <w:rPr>
          <w:rFonts w:ascii="Times New Roman" w:hAnsi="Times New Roman" w:cs="Times New Roman"/>
          <w:b/>
          <w:lang w:eastAsia="en-US"/>
        </w:rPr>
        <w:t xml:space="preserve">Proposal </w:t>
      </w:r>
      <w:r w:rsidR="001D3AA7">
        <w:rPr>
          <w:rFonts w:ascii="Times New Roman" w:hAnsi="Times New Roman" w:cs="Times New Roman"/>
          <w:b/>
          <w:lang w:eastAsia="en-US"/>
        </w:rPr>
        <w:t>4</w:t>
      </w:r>
      <w:r w:rsidRPr="00402393">
        <w:rPr>
          <w:rFonts w:ascii="Times New Roman" w:hAnsi="Times New Roman" w:cs="Times New Roman"/>
          <w:b/>
          <w:lang w:eastAsia="en-US"/>
        </w:rPr>
        <w:t xml:space="preserve">: </w:t>
      </w:r>
      <w:r w:rsidR="001D3AA7">
        <w:rPr>
          <w:rFonts w:ascii="Times New Roman" w:hAnsi="Times New Roman" w:cs="Times New Roman"/>
          <w:b/>
          <w:lang w:eastAsia="en-US"/>
        </w:rPr>
        <w:t>The CG</w:t>
      </w:r>
      <w:r w:rsidRPr="00402393">
        <w:rPr>
          <w:rFonts w:ascii="Times New Roman" w:hAnsi="Times New Roman" w:cs="Times New Roman"/>
          <w:b/>
          <w:lang w:eastAsia="en-US"/>
        </w:rPr>
        <w:t xml:space="preserve"> associated to SSBs</w:t>
      </w:r>
      <w:r w:rsidR="00402393" w:rsidRPr="00402393">
        <w:rPr>
          <w:rFonts w:ascii="Times New Roman" w:hAnsi="Times New Roman" w:cs="Times New Roman"/>
          <w:b/>
          <w:lang w:eastAsia="en-US"/>
        </w:rPr>
        <w:t xml:space="preserve"> is </w:t>
      </w:r>
      <w:r w:rsidR="00A36E73">
        <w:rPr>
          <w:rFonts w:ascii="Times New Roman" w:hAnsi="Times New Roman" w:cs="Times New Roman"/>
          <w:b/>
          <w:lang w:eastAsia="en-US"/>
        </w:rPr>
        <w:t xml:space="preserve">always </w:t>
      </w:r>
      <w:r w:rsidR="00402393" w:rsidRPr="00402393">
        <w:rPr>
          <w:rFonts w:ascii="Times New Roman" w:hAnsi="Times New Roman" w:cs="Times New Roman"/>
          <w:b/>
          <w:lang w:eastAsia="en-US"/>
        </w:rPr>
        <w:t xml:space="preserve">configured with RSRP threshold for SSB selection. </w:t>
      </w:r>
    </w:p>
    <w:p w14:paraId="79D1C90F" w14:textId="61D95A00" w:rsidR="00917BB5" w:rsidRPr="00D6634C" w:rsidRDefault="00917BB5" w:rsidP="00917BB5">
      <w:pPr>
        <w:jc w:val="both"/>
        <w:rPr>
          <w:rFonts w:ascii="Times New Roman" w:hAnsi="Times New Roman" w:cs="Times New Roman"/>
        </w:rPr>
      </w:pPr>
      <w:r>
        <w:rPr>
          <w:rFonts w:ascii="Times New Roman" w:hAnsi="Times New Roman" w:cs="Times New Roman"/>
        </w:rPr>
        <w:t>For type-1 CG,</w:t>
      </w:r>
      <w:r w:rsidR="00247CB4">
        <w:rPr>
          <w:rFonts w:ascii="Times New Roman" w:hAnsi="Times New Roman" w:cs="Times New Roman"/>
        </w:rPr>
        <w:t xml:space="preserve"> the UL grant</w:t>
      </w:r>
      <w:r>
        <w:rPr>
          <w:rFonts w:ascii="Times New Roman" w:hAnsi="Times New Roman" w:cs="Times New Roman"/>
        </w:rPr>
        <w:t xml:space="preserve"> </w:t>
      </w:r>
      <w:r w:rsidRPr="009024A8">
        <w:rPr>
          <w:rFonts w:ascii="Times New Roman" w:hAnsi="Times New Roman" w:cs="Times New Roman"/>
        </w:rPr>
        <w:t>occasion</w:t>
      </w:r>
      <w:r>
        <w:rPr>
          <w:rFonts w:ascii="Times New Roman" w:hAnsi="Times New Roman" w:cs="Times New Roman"/>
        </w:rPr>
        <w:t>s</w:t>
      </w:r>
      <w:r w:rsidRPr="009024A8">
        <w:rPr>
          <w:rFonts w:ascii="Times New Roman" w:hAnsi="Times New Roman" w:cs="Times New Roman"/>
        </w:rPr>
        <w:t xml:space="preserve"> sequentially occur</w:t>
      </w:r>
      <w:r>
        <w:rPr>
          <w:rFonts w:ascii="Times New Roman" w:hAnsi="Times New Roman" w:cs="Times New Roman"/>
        </w:rPr>
        <w:t xml:space="preserve"> according to the time domain parameters,</w:t>
      </w:r>
      <w:r w:rsidRPr="009024A8">
        <w:rPr>
          <w:rFonts w:ascii="Times New Roman" w:hAnsi="Times New Roman" w:cs="Times New Roman"/>
        </w:rPr>
        <w:t xml:space="preserve"> as specified in TS 38.321 section 5.8.2.</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17BB5" w14:paraId="06A1BACF" w14:textId="77777777" w:rsidTr="00C67901">
        <w:tc>
          <w:tcPr>
            <w:tcW w:w="9631" w:type="dxa"/>
          </w:tcPr>
          <w:p w14:paraId="001B41F5" w14:textId="77777777" w:rsidR="00917BB5" w:rsidRPr="009024A8" w:rsidRDefault="00917BB5" w:rsidP="00C67901">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9024A8">
              <w:rPr>
                <w:rFonts w:ascii="Times New Roman" w:eastAsia="Times New Roman" w:hAnsi="Times New Roman" w:cs="Times New Roman"/>
                <w:noProof/>
                <w:szCs w:val="20"/>
                <w:lang w:val="en-GB" w:eastAsia="ko-KR"/>
              </w:rPr>
              <w:t xml:space="preserve">After an uplink grant is configured for a configured grant Type 1, the MAC entity shall consider </w:t>
            </w:r>
            <w:r w:rsidRPr="009024A8">
              <w:rPr>
                <w:rFonts w:ascii="Times New Roman" w:eastAsia="Malgun Gothic" w:hAnsi="Times New Roman" w:cs="Times New Roman"/>
                <w:noProof/>
                <w:szCs w:val="20"/>
                <w:lang w:val="en-GB" w:eastAsia="ko-KR"/>
              </w:rPr>
              <w:t xml:space="preserve">sequentially </w:t>
            </w:r>
            <w:r w:rsidRPr="009024A8">
              <w:rPr>
                <w:rFonts w:ascii="Times New Roman" w:eastAsia="Times New Roman" w:hAnsi="Times New Roman" w:cs="Times New Roman"/>
                <w:noProof/>
                <w:szCs w:val="20"/>
                <w:lang w:val="en-GB" w:eastAsia="ko-KR"/>
              </w:rPr>
              <w:t xml:space="preserve">that the </w:t>
            </w:r>
            <w:r w:rsidRPr="009024A8">
              <w:rPr>
                <w:rFonts w:ascii="Times New Roman" w:eastAsia="Times New Roman" w:hAnsi="Times New Roman" w:cs="Times New Roman"/>
                <w:szCs w:val="20"/>
                <w:lang w:val="en-GB" w:eastAsia="ko-KR"/>
              </w:rPr>
              <w:t>N</w:t>
            </w:r>
            <w:r w:rsidRPr="009024A8">
              <w:rPr>
                <w:rFonts w:ascii="Times New Roman" w:eastAsia="Times New Roman" w:hAnsi="Times New Roman" w:cs="Times New Roman"/>
                <w:szCs w:val="20"/>
                <w:vertAlign w:val="superscript"/>
                <w:lang w:val="en-GB" w:eastAsia="ko-KR"/>
              </w:rPr>
              <w:t>th</w:t>
            </w:r>
            <w:r w:rsidRPr="009024A8">
              <w:rPr>
                <w:rFonts w:ascii="Times New Roman" w:eastAsia="Times New Roman" w:hAnsi="Times New Roman" w:cs="Times New Roman"/>
                <w:noProof/>
                <w:szCs w:val="20"/>
                <w:lang w:val="en-GB" w:eastAsia="ko-KR"/>
              </w:rPr>
              <w:t xml:space="preserve"> (N &gt;= 0) uplink grant </w:t>
            </w:r>
            <w:r w:rsidRPr="009024A8">
              <w:rPr>
                <w:rFonts w:ascii="Times New Roman" w:eastAsia="Malgun Gothic" w:hAnsi="Times New Roman" w:cs="Times New Roman"/>
                <w:noProof/>
                <w:szCs w:val="20"/>
                <w:lang w:val="en-GB" w:eastAsia="ko-KR"/>
              </w:rPr>
              <w:t>occurs in the</w:t>
            </w:r>
            <w:r w:rsidRPr="009024A8">
              <w:rPr>
                <w:rFonts w:ascii="Times New Roman" w:eastAsia="Times New Roman" w:hAnsi="Times New Roman" w:cs="Times New Roman"/>
                <w:noProof/>
                <w:szCs w:val="20"/>
                <w:lang w:val="en-GB" w:eastAsia="ko-KR"/>
              </w:rPr>
              <w:t xml:space="preserve"> symbol for which:</w:t>
            </w:r>
          </w:p>
          <w:p w14:paraId="30BE1112" w14:textId="77777777" w:rsidR="00917BB5" w:rsidRPr="009024A8" w:rsidRDefault="00917BB5" w:rsidP="00C67901">
            <w:pPr>
              <w:keepLines/>
              <w:tabs>
                <w:tab w:val="center" w:pos="4536"/>
                <w:tab w:val="right" w:pos="9072"/>
              </w:tabs>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9024A8">
              <w:rPr>
                <w:rFonts w:ascii="Times New Roman" w:eastAsia="Times New Roman" w:hAnsi="Times New Roman" w:cs="Times New Roman"/>
                <w:noProof/>
                <w:szCs w:val="20"/>
                <w:lang w:val="en-GB" w:eastAsia="ko-KR"/>
              </w:rPr>
              <w:tab/>
              <w:t xml:space="preserve">[(SFN × </w:t>
            </w:r>
            <w:r w:rsidRPr="009024A8">
              <w:rPr>
                <w:rFonts w:ascii="Times New Roman" w:eastAsia="Times New Roman" w:hAnsi="Times New Roman" w:cs="Times New Roman"/>
                <w:i/>
                <w:noProof/>
                <w:szCs w:val="20"/>
                <w:lang w:val="en-GB" w:eastAsia="ko-KR"/>
              </w:rPr>
              <w:t>numberOfSlotsPerFrame</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 xml:space="preserve">+ (slot number in the frame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 + symbol number in the slot] =</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w:t>
            </w:r>
            <w:r w:rsidRPr="009024A8">
              <w:rPr>
                <w:rFonts w:ascii="Times New Roman" w:eastAsia="Malgun Gothic" w:hAnsi="Times New Roman" w:cs="Times New Roman"/>
                <w:i/>
                <w:noProof/>
                <w:szCs w:val="20"/>
                <w:lang w:val="en-GB" w:eastAsia="ko-KR"/>
              </w:rPr>
              <w:t>timeReferenceSFN</w:t>
            </w:r>
            <w:r w:rsidRPr="009024A8">
              <w:rPr>
                <w:rFonts w:ascii="Times New Roman" w:eastAsia="Malgun Gothic" w:hAnsi="Times New Roman" w:cs="Times New Roman"/>
                <w:noProof/>
                <w:szCs w:val="20"/>
                <w:lang w:val="en-GB" w:eastAsia="ko-KR"/>
              </w:rPr>
              <w:t xml:space="preserve"> × </w:t>
            </w:r>
            <w:r w:rsidRPr="009024A8">
              <w:rPr>
                <w:rFonts w:ascii="Times New Roman" w:eastAsia="Malgun Gothic" w:hAnsi="Times New Roman" w:cs="Times New Roman"/>
                <w:i/>
                <w:noProof/>
                <w:szCs w:val="20"/>
                <w:lang w:val="en-GB" w:eastAsia="ko-KR"/>
              </w:rPr>
              <w:t>numberOfSlotsPerFrame</w:t>
            </w:r>
            <w:r w:rsidRPr="009024A8">
              <w:rPr>
                <w:rFonts w:ascii="Times New Roman" w:eastAsia="Malgun Gothic" w:hAnsi="Times New Roman" w:cs="Times New Roman"/>
                <w:noProof/>
                <w:szCs w:val="20"/>
                <w:lang w:val="en-GB" w:eastAsia="ko-KR"/>
              </w:rPr>
              <w:t xml:space="preserve"> × </w:t>
            </w:r>
            <w:r w:rsidRPr="009024A8">
              <w:rPr>
                <w:rFonts w:ascii="Times New Roman" w:eastAsia="Malgun Gothic" w:hAnsi="Times New Roman" w:cs="Times New Roman"/>
                <w:i/>
                <w:noProof/>
                <w:szCs w:val="20"/>
                <w:lang w:val="en-GB" w:eastAsia="ko-KR"/>
              </w:rPr>
              <w:t>numberOfSymbolsPerSlot</w:t>
            </w:r>
            <w:r w:rsidRPr="009024A8">
              <w:rPr>
                <w:rFonts w:ascii="Times New Roman" w:eastAsia="Malgun Gothic" w:hAnsi="Times New Roman" w:cs="Times New Roman"/>
                <w:noProof/>
                <w:szCs w:val="20"/>
                <w:lang w:val="en-GB" w:eastAsia="ko-KR"/>
              </w:rPr>
              <w:br/>
            </w:r>
            <w:r w:rsidRPr="009024A8">
              <w:rPr>
                <w:rFonts w:ascii="Times New Roman" w:eastAsia="Malgun Gothic" w:hAnsi="Times New Roman" w:cs="Times New Roman"/>
                <w:noProof/>
                <w:szCs w:val="20"/>
                <w:lang w:val="en-GB" w:eastAsia="ko-KR"/>
              </w:rPr>
              <w:tab/>
              <w:t xml:space="preserve">+ </w:t>
            </w:r>
            <w:r w:rsidRPr="009024A8">
              <w:rPr>
                <w:rFonts w:ascii="Times New Roman" w:eastAsia="Times New Roman" w:hAnsi="Times New Roman" w:cs="Times New Roman"/>
                <w:i/>
                <w:noProof/>
                <w:szCs w:val="20"/>
                <w:lang w:val="en-GB" w:eastAsia="ko-KR"/>
              </w:rPr>
              <w:t>timeDomainOffset</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 xml:space="preserve"> + S + N × </w:t>
            </w:r>
            <w:r w:rsidRPr="009024A8">
              <w:rPr>
                <w:rFonts w:ascii="Times New Roman" w:eastAsia="Times New Roman" w:hAnsi="Times New Roman" w:cs="Times New Roman"/>
                <w:i/>
                <w:noProof/>
                <w:szCs w:val="20"/>
                <w:lang w:val="en-GB" w:eastAsia="ko-KR"/>
              </w:rPr>
              <w:t>periodicity</w:t>
            </w:r>
            <w:r w:rsidRPr="009024A8">
              <w:rPr>
                <w:rFonts w:ascii="Times New Roman" w:eastAsia="Times New Roman" w:hAnsi="Times New Roman" w:cs="Times New Roman"/>
                <w:noProof/>
                <w:szCs w:val="20"/>
                <w:lang w:val="en-GB" w:eastAsia="ko-KR"/>
              </w:rPr>
              <w:t>)</w:t>
            </w:r>
            <w:r w:rsidRPr="009024A8">
              <w:rPr>
                <w:rFonts w:ascii="Times New Roman" w:eastAsia="Times New Roman" w:hAnsi="Times New Roman" w:cs="Times New Roman"/>
                <w:noProof/>
                <w:szCs w:val="20"/>
                <w:lang w:val="en-GB" w:eastAsia="ko-KR"/>
              </w:rPr>
              <w:br/>
            </w:r>
            <w:r w:rsidRPr="009024A8">
              <w:rPr>
                <w:rFonts w:ascii="Times New Roman" w:eastAsia="Times New Roman" w:hAnsi="Times New Roman" w:cs="Times New Roman"/>
                <w:noProof/>
                <w:szCs w:val="20"/>
                <w:lang w:val="en-GB" w:eastAsia="ko-KR"/>
              </w:rPr>
              <w:tab/>
              <w:t xml:space="preserve">modulo (1024 × </w:t>
            </w:r>
            <w:r w:rsidRPr="009024A8">
              <w:rPr>
                <w:rFonts w:ascii="Times New Roman" w:eastAsia="Times New Roman" w:hAnsi="Times New Roman" w:cs="Times New Roman"/>
                <w:i/>
                <w:noProof/>
                <w:szCs w:val="20"/>
                <w:lang w:val="en-GB" w:eastAsia="ko-KR"/>
              </w:rPr>
              <w:t>numberOfSlotsPerFrame</w:t>
            </w:r>
            <w:r w:rsidRPr="009024A8">
              <w:rPr>
                <w:rFonts w:ascii="Times New Roman" w:eastAsia="Times New Roman" w:hAnsi="Times New Roman" w:cs="Times New Roman"/>
                <w:noProof/>
                <w:szCs w:val="20"/>
                <w:lang w:val="en-GB" w:eastAsia="ko-KR"/>
              </w:rPr>
              <w:t xml:space="preserve"> × </w:t>
            </w:r>
            <w:r w:rsidRPr="009024A8">
              <w:rPr>
                <w:rFonts w:ascii="Times New Roman" w:eastAsia="Times New Roman" w:hAnsi="Times New Roman" w:cs="Times New Roman"/>
                <w:i/>
                <w:noProof/>
                <w:szCs w:val="20"/>
                <w:lang w:val="en-GB" w:eastAsia="ko-KR"/>
              </w:rPr>
              <w:t>numberOfSymbolsPerSlot</w:t>
            </w:r>
            <w:r w:rsidRPr="009024A8">
              <w:rPr>
                <w:rFonts w:ascii="Times New Roman" w:eastAsia="Times New Roman" w:hAnsi="Times New Roman" w:cs="Times New Roman"/>
                <w:noProof/>
                <w:szCs w:val="20"/>
                <w:lang w:val="en-GB" w:eastAsia="ko-KR"/>
              </w:rPr>
              <w:t>)</w:t>
            </w:r>
          </w:p>
        </w:tc>
      </w:tr>
    </w:tbl>
    <w:p w14:paraId="6C339B82" w14:textId="71E8769E" w:rsidR="007E0EB3" w:rsidRDefault="00917BB5" w:rsidP="00917BB5">
      <w:pPr>
        <w:spacing w:before="240"/>
        <w:jc w:val="both"/>
        <w:rPr>
          <w:rFonts w:ascii="Times New Roman" w:hAnsi="Times New Roman" w:cs="Times New Roman"/>
          <w:lang w:eastAsia="en-US"/>
        </w:rPr>
      </w:pPr>
      <w:r>
        <w:rPr>
          <w:rFonts w:ascii="Times New Roman" w:hAnsi="Times New Roman" w:cs="Times New Roman"/>
          <w:lang w:eastAsia="en-US"/>
        </w:rPr>
        <w:t xml:space="preserve">To reduce delay in sending the initial UL transmission, UE should use the earliest available CG occasion associated to the selected SSB. </w:t>
      </w:r>
    </w:p>
    <w:p w14:paraId="6379FD50" w14:textId="467CC409" w:rsidR="00811354" w:rsidRPr="00980896" w:rsidRDefault="005A170D" w:rsidP="00811354">
      <w:pPr>
        <w:spacing w:before="240"/>
        <w:jc w:val="both"/>
        <w:rPr>
          <w:rFonts w:ascii="Times New Roman" w:hAnsi="Times New Roman" w:cs="Times New Roman"/>
          <w:b/>
          <w:lang w:eastAsia="en-US"/>
        </w:rPr>
      </w:pPr>
      <w:r w:rsidRPr="00980896">
        <w:rPr>
          <w:rFonts w:ascii="Times New Roman" w:hAnsi="Times New Roman" w:cs="Times New Roman"/>
          <w:b/>
          <w:lang w:eastAsia="en-US"/>
        </w:rPr>
        <w:t xml:space="preserve">Proposal 5: UE </w:t>
      </w:r>
      <w:r w:rsidR="00811354" w:rsidRPr="00980896">
        <w:rPr>
          <w:rFonts w:ascii="Times New Roman" w:hAnsi="Times New Roman" w:cs="Times New Roman"/>
          <w:b/>
          <w:lang w:eastAsia="en-US"/>
        </w:rPr>
        <w:t>uses the earliest available CG occasion associated to the selected SSB</w:t>
      </w:r>
      <w:r w:rsidR="00980896" w:rsidRPr="00980896">
        <w:rPr>
          <w:rFonts w:ascii="Times New Roman" w:hAnsi="Times New Roman" w:cs="Times New Roman"/>
          <w:b/>
          <w:lang w:eastAsia="en-US"/>
        </w:rPr>
        <w:t xml:space="preserve"> for the initial UL transmission.</w:t>
      </w:r>
    </w:p>
    <w:p w14:paraId="7E1B6FA6" w14:textId="2FA5A88A" w:rsidR="005A170D" w:rsidRDefault="009A6054" w:rsidP="00917BB5">
      <w:pPr>
        <w:spacing w:before="240"/>
        <w:jc w:val="both"/>
        <w:rPr>
          <w:rFonts w:ascii="Times New Roman" w:hAnsi="Times New Roman" w:cs="Times New Roman"/>
          <w:lang w:eastAsia="en-US"/>
        </w:rPr>
      </w:pPr>
      <w:r>
        <w:rPr>
          <w:rFonts w:ascii="Times New Roman" w:hAnsi="Times New Roman" w:cs="Times New Roman"/>
          <w:lang w:eastAsia="en-US"/>
        </w:rPr>
        <w:t xml:space="preserve">Regarding UL carrier selection for the initial UL transmission, whether SUL is applied in NTN was discussed in the last meeting. </w:t>
      </w:r>
      <w:r w:rsidR="009E1229">
        <w:rPr>
          <w:rFonts w:ascii="Times New Roman" w:hAnsi="Times New Roman" w:cs="Times New Roman"/>
          <w:lang w:eastAsia="en-US"/>
        </w:rPr>
        <w:t xml:space="preserve">As specified in </w:t>
      </w:r>
      <w:r w:rsidR="009E1229" w:rsidRPr="009E1229">
        <w:rPr>
          <w:rFonts w:ascii="Times New Roman" w:hAnsi="Times New Roman" w:cs="Times New Roman"/>
          <w:lang w:eastAsia="en-US"/>
        </w:rPr>
        <w:t>TS 38.101-5</w:t>
      </w:r>
      <w:r w:rsidR="009E1229">
        <w:rPr>
          <w:rFonts w:ascii="Times New Roman" w:hAnsi="Times New Roman" w:cs="Times New Roman"/>
          <w:lang w:eastAsia="en-US"/>
        </w:rPr>
        <w:t>, operating bands for NTN satellite is n255, n256.</w:t>
      </w:r>
    </w:p>
    <w:p w14:paraId="7BF3B29D" w14:textId="77777777" w:rsidR="009E1229" w:rsidRDefault="009E1229" w:rsidP="009E1229">
      <w:pPr>
        <w:pStyle w:val="TH"/>
      </w:pPr>
      <w:r>
        <w:rPr>
          <w:bCs/>
        </w:rPr>
        <w:t xml:space="preserve">Table </w:t>
      </w:r>
      <w:r>
        <w:rPr>
          <w:rFonts w:hint="eastAsia"/>
          <w:bCs/>
        </w:rPr>
        <w:t>5</w:t>
      </w:r>
      <w:r>
        <w:rPr>
          <w:bCs/>
        </w:rPr>
        <w:t>.2</w:t>
      </w:r>
      <w:r>
        <w:rPr>
          <w:rFonts w:hint="eastAsia"/>
          <w:bCs/>
        </w:rPr>
        <w:t>.2</w:t>
      </w:r>
      <w:r>
        <w:rPr>
          <w:bCs/>
        </w:rPr>
        <w:t>-</w:t>
      </w:r>
      <w:r>
        <w:rPr>
          <w:rFonts w:hint="eastAsia"/>
          <w:bCs/>
        </w:rPr>
        <w:t>1</w:t>
      </w:r>
      <w:r>
        <w:rPr>
          <w:bCs/>
        </w:rPr>
        <w:t xml:space="preserve">: </w:t>
      </w:r>
      <w:r>
        <w:rPr>
          <w:rFonts w:hint="eastAsia"/>
          <w:bCs/>
        </w:rPr>
        <w:t>NTN</w:t>
      </w:r>
      <w:r>
        <w:rPr>
          <w:bCs/>
        </w:rPr>
        <w:t xml:space="preserve"> satellite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E1229" w14:paraId="36D5E106" w14:textId="77777777" w:rsidTr="00C67901">
        <w:trPr>
          <w:jc w:val="center"/>
        </w:trPr>
        <w:tc>
          <w:tcPr>
            <w:tcW w:w="1192" w:type="dxa"/>
            <w:shd w:val="clear" w:color="auto" w:fill="auto"/>
          </w:tcPr>
          <w:p w14:paraId="4F181D4F" w14:textId="77777777" w:rsidR="009E1229" w:rsidRDefault="009E1229" w:rsidP="00C67901">
            <w:pPr>
              <w:pStyle w:val="TAH"/>
            </w:pPr>
            <w:r>
              <w:t>NTN satellite operating band</w:t>
            </w:r>
          </w:p>
        </w:tc>
        <w:tc>
          <w:tcPr>
            <w:tcW w:w="3818" w:type="dxa"/>
            <w:shd w:val="clear" w:color="auto" w:fill="auto"/>
          </w:tcPr>
          <w:p w14:paraId="6B2930D8" w14:textId="77777777" w:rsidR="009E1229" w:rsidRDefault="009E1229" w:rsidP="00C67901">
            <w:pPr>
              <w:pStyle w:val="TAH"/>
            </w:pPr>
            <w:r>
              <w:t>Uplink (UL) operating band</w:t>
            </w:r>
            <w:r>
              <w:br/>
              <w:t>Satellite Access Node receive / UE transmit</w:t>
            </w:r>
          </w:p>
          <w:p w14:paraId="2643C3CF" w14:textId="77777777" w:rsidR="009E1229" w:rsidRDefault="009E1229" w:rsidP="00C6790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10BBA110" w14:textId="77777777" w:rsidR="009E1229" w:rsidRDefault="009E1229" w:rsidP="00C67901">
            <w:pPr>
              <w:pStyle w:val="TAH"/>
            </w:pPr>
            <w:r>
              <w:t>Downlink (DL) operating band</w:t>
            </w:r>
            <w:r>
              <w:br/>
              <w:t>Satellite Access Node transmit / UE receive</w:t>
            </w:r>
          </w:p>
          <w:p w14:paraId="091E9385" w14:textId="77777777" w:rsidR="009E1229" w:rsidRDefault="009E1229" w:rsidP="00C6790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50E0B56" w14:textId="77777777" w:rsidR="009E1229" w:rsidRDefault="009E1229" w:rsidP="00C67901">
            <w:pPr>
              <w:pStyle w:val="TAH"/>
            </w:pPr>
            <w:r>
              <w:t>Duplex mode</w:t>
            </w:r>
          </w:p>
        </w:tc>
      </w:tr>
      <w:tr w:rsidR="009E1229" w14:paraId="2F8F5953" w14:textId="77777777" w:rsidTr="00C67901">
        <w:trPr>
          <w:jc w:val="center"/>
        </w:trPr>
        <w:tc>
          <w:tcPr>
            <w:tcW w:w="1192" w:type="dxa"/>
            <w:shd w:val="clear" w:color="auto" w:fill="auto"/>
          </w:tcPr>
          <w:p w14:paraId="4626638B" w14:textId="77777777" w:rsidR="009E1229" w:rsidRDefault="009E1229" w:rsidP="00C67901">
            <w:pPr>
              <w:pStyle w:val="TAC"/>
            </w:pPr>
            <w:r>
              <w:rPr>
                <w:rFonts w:hint="eastAsia"/>
              </w:rPr>
              <w:t>n256</w:t>
            </w:r>
          </w:p>
        </w:tc>
        <w:tc>
          <w:tcPr>
            <w:tcW w:w="3818" w:type="dxa"/>
            <w:shd w:val="clear" w:color="auto" w:fill="auto"/>
          </w:tcPr>
          <w:p w14:paraId="49C5A675" w14:textId="77777777" w:rsidR="009E1229" w:rsidRDefault="009E1229" w:rsidP="00C67901">
            <w:pPr>
              <w:pStyle w:val="TAC"/>
            </w:pPr>
            <w:r>
              <w:t>1980</w:t>
            </w:r>
            <w:r>
              <w:rPr>
                <w:rFonts w:hint="eastAsia"/>
              </w:rPr>
              <w:t>MHz</w:t>
            </w:r>
            <w:r>
              <w:t xml:space="preserve"> – 2010 MHz</w:t>
            </w:r>
          </w:p>
        </w:tc>
        <w:tc>
          <w:tcPr>
            <w:tcW w:w="3840" w:type="dxa"/>
          </w:tcPr>
          <w:p w14:paraId="3E8FC3F9" w14:textId="77777777" w:rsidR="009E1229" w:rsidRDefault="009E1229" w:rsidP="00C67901">
            <w:pPr>
              <w:pStyle w:val="TAC"/>
            </w:pPr>
            <w:r>
              <w:t>2170 MHz</w:t>
            </w:r>
            <w:r>
              <w:rPr>
                <w:rFonts w:hint="eastAsia"/>
              </w:rPr>
              <w:t xml:space="preserve"> </w:t>
            </w:r>
            <w:r>
              <w:t>–</w:t>
            </w:r>
            <w:r>
              <w:rPr>
                <w:rFonts w:hint="eastAsia"/>
              </w:rPr>
              <w:t xml:space="preserve"> </w:t>
            </w:r>
            <w:r>
              <w:t>2200 MHz</w:t>
            </w:r>
          </w:p>
        </w:tc>
        <w:tc>
          <w:tcPr>
            <w:tcW w:w="886" w:type="dxa"/>
          </w:tcPr>
          <w:p w14:paraId="2C5E0FC2" w14:textId="77777777" w:rsidR="009E1229" w:rsidRDefault="009E1229" w:rsidP="00C67901">
            <w:pPr>
              <w:pStyle w:val="TAC"/>
            </w:pPr>
            <w:r>
              <w:t>FDD</w:t>
            </w:r>
          </w:p>
        </w:tc>
      </w:tr>
      <w:tr w:rsidR="009E1229" w14:paraId="692FC67A" w14:textId="77777777" w:rsidTr="00C67901">
        <w:trPr>
          <w:jc w:val="center"/>
        </w:trPr>
        <w:tc>
          <w:tcPr>
            <w:tcW w:w="1192" w:type="dxa"/>
            <w:shd w:val="clear" w:color="auto" w:fill="auto"/>
          </w:tcPr>
          <w:p w14:paraId="29628272" w14:textId="77777777" w:rsidR="009E1229" w:rsidRDefault="009E1229" w:rsidP="00C67901">
            <w:pPr>
              <w:pStyle w:val="TAC"/>
            </w:pPr>
            <w:r>
              <w:rPr>
                <w:rFonts w:hint="eastAsia"/>
              </w:rPr>
              <w:t>n255</w:t>
            </w:r>
          </w:p>
        </w:tc>
        <w:tc>
          <w:tcPr>
            <w:tcW w:w="3818" w:type="dxa"/>
            <w:shd w:val="clear" w:color="auto" w:fill="auto"/>
          </w:tcPr>
          <w:p w14:paraId="43331938" w14:textId="77777777" w:rsidR="009E1229" w:rsidRDefault="009E1229" w:rsidP="00C67901">
            <w:pPr>
              <w:pStyle w:val="TAC"/>
            </w:pPr>
            <w:r>
              <w:t>1626.5 MHz – 1660.5 MHz</w:t>
            </w:r>
          </w:p>
        </w:tc>
        <w:tc>
          <w:tcPr>
            <w:tcW w:w="3840" w:type="dxa"/>
          </w:tcPr>
          <w:p w14:paraId="1A5B4FF7" w14:textId="77777777" w:rsidR="009E1229" w:rsidRDefault="009E1229" w:rsidP="00C67901">
            <w:pPr>
              <w:pStyle w:val="TAC"/>
            </w:pPr>
            <w:r>
              <w:t>1525 MHz – 1559</w:t>
            </w:r>
            <w:r>
              <w:rPr>
                <w:rFonts w:hint="eastAsia"/>
              </w:rPr>
              <w:t xml:space="preserve"> </w:t>
            </w:r>
            <w:r>
              <w:t>MHz</w:t>
            </w:r>
          </w:p>
        </w:tc>
        <w:tc>
          <w:tcPr>
            <w:tcW w:w="886" w:type="dxa"/>
          </w:tcPr>
          <w:p w14:paraId="3C17694F" w14:textId="77777777" w:rsidR="009E1229" w:rsidRDefault="009E1229" w:rsidP="00C67901">
            <w:pPr>
              <w:pStyle w:val="TAC"/>
            </w:pPr>
            <w:r>
              <w:t>FDD</w:t>
            </w:r>
          </w:p>
        </w:tc>
      </w:tr>
      <w:tr w:rsidR="009E1229" w14:paraId="2BB6F434" w14:textId="77777777" w:rsidTr="00C67901">
        <w:trPr>
          <w:jc w:val="center"/>
        </w:trPr>
        <w:tc>
          <w:tcPr>
            <w:tcW w:w="9736" w:type="dxa"/>
            <w:gridSpan w:val="4"/>
            <w:shd w:val="clear" w:color="auto" w:fill="auto"/>
          </w:tcPr>
          <w:p w14:paraId="68DE1ACC" w14:textId="77777777" w:rsidR="009E1229" w:rsidRDefault="009E1229" w:rsidP="00C6790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E48DD00" w14:textId="054C158E" w:rsidR="009376DF" w:rsidRDefault="00D706F3" w:rsidP="009E1229">
      <w:pPr>
        <w:spacing w:before="240"/>
        <w:rPr>
          <w:rFonts w:ascii="Times New Roman" w:hAnsi="Times New Roman" w:cs="Times New Roman"/>
        </w:rPr>
      </w:pPr>
      <w:r>
        <w:rPr>
          <w:rFonts w:ascii="Times New Roman" w:hAnsi="Times New Roman" w:cs="Times New Roman"/>
        </w:rPr>
        <w:t>In TS38.101-1, SUL operating bands are n80-n84, n86, n89, n95, n97-n99</w:t>
      </w:r>
      <w:r w:rsidR="00D0145F">
        <w:rPr>
          <w:rFonts w:ascii="Times New Roman" w:hAnsi="Times New Roman" w:cs="Times New Roman"/>
        </w:rPr>
        <w:t>, and NTN</w:t>
      </w:r>
      <w:r w:rsidR="009376DF">
        <w:rPr>
          <w:rFonts w:ascii="Times New Roman" w:hAnsi="Times New Roman" w:cs="Times New Roman"/>
        </w:rPr>
        <w:t xml:space="preserve"> bands are not defined in o</w:t>
      </w:r>
      <w:r w:rsidR="009376DF" w:rsidRPr="009376DF">
        <w:rPr>
          <w:rFonts w:ascii="Times New Roman" w:hAnsi="Times New Roman" w:cs="Times New Roman"/>
        </w:rPr>
        <w:t xml:space="preserve">perating band combination </w:t>
      </w:r>
      <w:r w:rsidR="000E3799">
        <w:rPr>
          <w:rFonts w:ascii="Times New Roman" w:hAnsi="Times New Roman" w:cs="Times New Roman"/>
        </w:rPr>
        <w:t>with</w:t>
      </w:r>
      <w:r w:rsidR="009376DF" w:rsidRPr="009376DF">
        <w:rPr>
          <w:rFonts w:ascii="Times New Roman" w:hAnsi="Times New Roman" w:cs="Times New Roman"/>
        </w:rPr>
        <w:t xml:space="preserve"> SUL </w:t>
      </w:r>
    </w:p>
    <w:p w14:paraId="7AD6B332" w14:textId="409A6606" w:rsidR="00D706C6" w:rsidRDefault="00D706C6" w:rsidP="009E1229">
      <w:pPr>
        <w:spacing w:before="240"/>
        <w:rPr>
          <w:rFonts w:ascii="Times New Roman" w:hAnsi="Times New Roman" w:cs="Times New Roman"/>
          <w:b/>
        </w:rPr>
      </w:pPr>
      <w:r w:rsidRPr="00D706C6">
        <w:rPr>
          <w:rFonts w:ascii="Times New Roman" w:hAnsi="Times New Roman" w:cs="Times New Roman"/>
          <w:b/>
        </w:rPr>
        <w:t xml:space="preserve">Proposal 6: </w:t>
      </w:r>
      <w:r>
        <w:rPr>
          <w:rFonts w:ascii="Times New Roman" w:hAnsi="Times New Roman" w:cs="Times New Roman"/>
          <w:b/>
        </w:rPr>
        <w:t xml:space="preserve">Confirm </w:t>
      </w:r>
      <w:r w:rsidRPr="00D706C6">
        <w:rPr>
          <w:rFonts w:ascii="Times New Roman" w:hAnsi="Times New Roman" w:cs="Times New Roman"/>
          <w:b/>
        </w:rPr>
        <w:t>SUL is not applied in NTN.</w:t>
      </w:r>
    </w:p>
    <w:p w14:paraId="11D9C74E" w14:textId="0376D1A6" w:rsidR="00B527C0" w:rsidRDefault="00B527C0" w:rsidP="00917BB5">
      <w:pPr>
        <w:spacing w:before="240"/>
        <w:jc w:val="both"/>
        <w:rPr>
          <w:rFonts w:ascii="Times New Roman" w:hAnsi="Times New Roman" w:cs="Times New Roman"/>
          <w:lang w:eastAsia="en-US"/>
        </w:rPr>
      </w:pPr>
      <w:r>
        <w:rPr>
          <w:rFonts w:ascii="Times New Roman" w:hAnsi="Times New Roman" w:cs="Times New Roman"/>
          <w:lang w:eastAsia="en-US"/>
        </w:rPr>
        <w:t>Regarding the UL HARQ mode</w:t>
      </w:r>
      <w:r>
        <w:rPr>
          <w:rFonts w:ascii="Times New Roman" w:hAnsi="Times New Roman" w:cs="Times New Roman"/>
          <w:lang w:eastAsia="en-US"/>
        </w:rPr>
        <w:tab/>
        <w:t xml:space="preserve">, in the last meeting we have agreed it’s up to NW implementation whether to configure HARQ mode A or B for the HARQ process of the initial UL transmission using DG. The same principle can be applied to the case of CG. </w:t>
      </w:r>
    </w:p>
    <w:p w14:paraId="00557A7E" w14:textId="445AAB0A" w:rsidR="00B527C0" w:rsidRPr="00EE70EE" w:rsidRDefault="00B527C0" w:rsidP="00917BB5">
      <w:pPr>
        <w:spacing w:before="240"/>
        <w:jc w:val="both"/>
        <w:rPr>
          <w:rFonts w:ascii="Times New Roman" w:hAnsi="Times New Roman" w:cs="Times New Roman"/>
          <w:b/>
          <w:lang w:eastAsia="en-US"/>
        </w:rPr>
      </w:pPr>
      <w:r w:rsidRPr="00EE70EE">
        <w:rPr>
          <w:rFonts w:ascii="Times New Roman" w:hAnsi="Times New Roman" w:cs="Times New Roman"/>
          <w:b/>
          <w:lang w:eastAsia="en-US"/>
        </w:rPr>
        <w:t>Proposal 7: Both HARQ mode A and B can be configured for the HARQ process of the initial UL transmission using CG, which is up to NW implementation.</w:t>
      </w:r>
    </w:p>
    <w:p w14:paraId="013F7EE4" w14:textId="2ADC1872" w:rsidR="009E1229" w:rsidRDefault="00C67901" w:rsidP="00917BB5">
      <w:pPr>
        <w:spacing w:before="240"/>
        <w:jc w:val="both"/>
        <w:rPr>
          <w:rFonts w:ascii="Times New Roman" w:hAnsi="Times New Roman" w:cs="Times New Roman"/>
          <w:lang w:eastAsia="en-US"/>
        </w:rPr>
      </w:pPr>
      <w:r>
        <w:rPr>
          <w:rFonts w:ascii="Times New Roman" w:hAnsi="Times New Roman" w:cs="Times New Roman"/>
          <w:lang w:eastAsia="en-US"/>
        </w:rPr>
        <w:t>W</w:t>
      </w:r>
      <w:r w:rsidR="00B527C0">
        <w:rPr>
          <w:rFonts w:ascii="Times New Roman" w:hAnsi="Times New Roman" w:cs="Times New Roman"/>
          <w:lang w:eastAsia="en-US"/>
        </w:rPr>
        <w:t xml:space="preserve">e have </w:t>
      </w:r>
      <w:r>
        <w:rPr>
          <w:rFonts w:ascii="Times New Roman" w:hAnsi="Times New Roman" w:cs="Times New Roman"/>
          <w:lang w:eastAsia="en-US"/>
        </w:rPr>
        <w:t xml:space="preserve">also </w:t>
      </w:r>
      <w:r w:rsidR="00B527C0">
        <w:rPr>
          <w:rFonts w:ascii="Times New Roman" w:hAnsi="Times New Roman" w:cs="Times New Roman"/>
          <w:lang w:eastAsia="en-US"/>
        </w:rPr>
        <w:t xml:space="preserve">discussed whether to support </w:t>
      </w:r>
      <w:r w:rsidR="007F6B07">
        <w:rPr>
          <w:rFonts w:ascii="Times New Roman" w:hAnsi="Times New Roman" w:cs="Times New Roman"/>
          <w:lang w:eastAsia="en-US"/>
        </w:rPr>
        <w:t>autonomous</w:t>
      </w:r>
      <w:r w:rsidR="00B527C0">
        <w:rPr>
          <w:rFonts w:ascii="Times New Roman" w:hAnsi="Times New Roman" w:cs="Times New Roman"/>
          <w:lang w:eastAsia="en-US"/>
        </w:rPr>
        <w:t xml:space="preserve"> retransmission using CG for the initial UL transmission.</w:t>
      </w:r>
      <w:r w:rsidR="002953EC">
        <w:rPr>
          <w:rFonts w:ascii="Times New Roman" w:hAnsi="Times New Roman" w:cs="Times New Roman"/>
          <w:lang w:eastAsia="en-US"/>
        </w:rPr>
        <w:t xml:space="preserve"> </w:t>
      </w:r>
      <w:r w:rsidR="00B2622C">
        <w:rPr>
          <w:rFonts w:ascii="Times New Roman" w:hAnsi="Times New Roman" w:cs="Times New Roman"/>
          <w:lang w:eastAsia="en-US"/>
        </w:rPr>
        <w:t>The motivation is to</w:t>
      </w:r>
      <w:r w:rsidR="000A5976">
        <w:rPr>
          <w:rFonts w:ascii="Times New Roman" w:hAnsi="Times New Roman" w:cs="Times New Roman"/>
          <w:lang w:eastAsia="en-US"/>
        </w:rPr>
        <w:t xml:space="preserve"> </w:t>
      </w:r>
      <w:r w:rsidR="000A5976" w:rsidRPr="000A5976">
        <w:rPr>
          <w:rFonts w:ascii="Times New Roman" w:hAnsi="Times New Roman" w:cs="Times New Roman"/>
          <w:lang w:eastAsia="en-US"/>
        </w:rPr>
        <w:t>save overhead and reduce delay in waiting for PDCCH schedule retransmission</w:t>
      </w:r>
      <w:r w:rsidR="002953EC">
        <w:rPr>
          <w:rFonts w:ascii="Times New Roman" w:hAnsi="Times New Roman" w:cs="Times New Roman"/>
          <w:lang w:eastAsia="en-US"/>
        </w:rPr>
        <w:t xml:space="preserve">. </w:t>
      </w:r>
      <w:r w:rsidR="00DD7A04">
        <w:rPr>
          <w:rFonts w:ascii="Times New Roman" w:hAnsi="Times New Roman" w:cs="Times New Roman"/>
          <w:lang w:eastAsia="en-US"/>
        </w:rPr>
        <w:t xml:space="preserve">It should </w:t>
      </w:r>
      <w:r w:rsidR="003411E6">
        <w:rPr>
          <w:rFonts w:ascii="Times New Roman" w:hAnsi="Times New Roman" w:cs="Times New Roman"/>
          <w:lang w:eastAsia="en-US"/>
        </w:rPr>
        <w:t xml:space="preserve">be </w:t>
      </w:r>
      <w:r w:rsidR="00DD7A04">
        <w:rPr>
          <w:rFonts w:ascii="Times New Roman" w:hAnsi="Times New Roman" w:cs="Times New Roman"/>
          <w:lang w:eastAsia="en-US"/>
        </w:rPr>
        <w:t>at least</w:t>
      </w:r>
      <w:r w:rsidR="002953EC">
        <w:rPr>
          <w:rFonts w:ascii="Times New Roman" w:hAnsi="Times New Roman" w:cs="Times New Roman"/>
          <w:lang w:eastAsia="en-US"/>
        </w:rPr>
        <w:t xml:space="preserve"> up to UE implementation to retransmit in subsequent UL grant occasions. </w:t>
      </w:r>
      <w:r w:rsidR="00DD7A04">
        <w:rPr>
          <w:rFonts w:ascii="Times New Roman" w:hAnsi="Times New Roman" w:cs="Times New Roman"/>
          <w:lang w:eastAsia="en-US"/>
        </w:rPr>
        <w:t xml:space="preserve">Note for RACH-less LTM, CG-based </w:t>
      </w:r>
      <w:r w:rsidR="00934AF4">
        <w:rPr>
          <w:rFonts w:ascii="Times New Roman" w:hAnsi="Times New Roman" w:cs="Times New Roman"/>
          <w:lang w:eastAsia="en-US"/>
        </w:rPr>
        <w:t>autonomous</w:t>
      </w:r>
      <w:r w:rsidR="00DD7A04">
        <w:rPr>
          <w:rFonts w:ascii="Times New Roman" w:hAnsi="Times New Roman" w:cs="Times New Roman"/>
          <w:lang w:eastAsia="en-US"/>
        </w:rPr>
        <w:t xml:space="preserve"> retransmission with CG-</w:t>
      </w:r>
      <w:proofErr w:type="spellStart"/>
      <w:r w:rsidR="00DD7A04">
        <w:rPr>
          <w:rFonts w:ascii="Times New Roman" w:hAnsi="Times New Roman" w:cs="Times New Roman"/>
          <w:lang w:eastAsia="en-US"/>
        </w:rPr>
        <w:t>retx</w:t>
      </w:r>
      <w:proofErr w:type="spellEnd"/>
      <w:r w:rsidR="00DD7A04">
        <w:rPr>
          <w:rFonts w:ascii="Times New Roman" w:hAnsi="Times New Roman" w:cs="Times New Roman"/>
          <w:lang w:eastAsia="en-US"/>
        </w:rPr>
        <w:t xml:space="preserve"> timer is supported. </w:t>
      </w:r>
      <w:r w:rsidR="00361D39">
        <w:rPr>
          <w:rFonts w:ascii="Times New Roman" w:hAnsi="Times New Roman" w:cs="Times New Roman"/>
          <w:lang w:eastAsia="en-US"/>
        </w:rPr>
        <w:t>There is no burden to support it for NTN</w:t>
      </w:r>
      <w:r w:rsidR="0044349C">
        <w:rPr>
          <w:rFonts w:ascii="Times New Roman" w:hAnsi="Times New Roman" w:cs="Times New Roman"/>
          <w:lang w:eastAsia="en-US"/>
        </w:rPr>
        <w:t xml:space="preserve"> as well</w:t>
      </w:r>
      <w:r w:rsidR="00361D39">
        <w:rPr>
          <w:rFonts w:ascii="Times New Roman" w:hAnsi="Times New Roman" w:cs="Times New Roman"/>
          <w:lang w:eastAsia="en-US"/>
        </w:rPr>
        <w:t xml:space="preserve">. </w:t>
      </w:r>
    </w:p>
    <w:p w14:paraId="03CBAACA" w14:textId="01CD1138" w:rsidR="00F87EFF" w:rsidRPr="00A01A99" w:rsidRDefault="00DD7A04" w:rsidP="00A01A99">
      <w:pPr>
        <w:spacing w:before="240"/>
        <w:jc w:val="both"/>
        <w:rPr>
          <w:rFonts w:ascii="Times New Roman" w:hAnsi="Times New Roman" w:cs="Times New Roman"/>
          <w:b/>
          <w:lang w:eastAsia="en-US"/>
        </w:rPr>
      </w:pPr>
      <w:r w:rsidRPr="00DD7A04">
        <w:rPr>
          <w:rFonts w:ascii="Times New Roman" w:hAnsi="Times New Roman" w:cs="Times New Roman"/>
          <w:b/>
          <w:lang w:eastAsia="en-US"/>
        </w:rPr>
        <w:t xml:space="preserve">Proposal 8: </w:t>
      </w:r>
      <w:r>
        <w:rPr>
          <w:rFonts w:ascii="Times New Roman" w:hAnsi="Times New Roman" w:cs="Times New Roman"/>
          <w:b/>
          <w:lang w:eastAsia="en-US"/>
        </w:rPr>
        <w:t>Support</w:t>
      </w:r>
      <w:r w:rsidRPr="00DD7A04">
        <w:rPr>
          <w:rFonts w:ascii="Times New Roman" w:hAnsi="Times New Roman" w:cs="Times New Roman"/>
          <w:b/>
          <w:lang w:eastAsia="en-US"/>
        </w:rPr>
        <w:t xml:space="preserve"> auto</w:t>
      </w:r>
      <w:r w:rsidR="00C13FDD">
        <w:rPr>
          <w:rFonts w:ascii="Times New Roman" w:hAnsi="Times New Roman" w:cs="Times New Roman"/>
          <w:b/>
          <w:lang w:eastAsia="en-US"/>
        </w:rPr>
        <w:t>nomous</w:t>
      </w:r>
      <w:r w:rsidRPr="00DD7A04">
        <w:rPr>
          <w:rFonts w:ascii="Times New Roman" w:hAnsi="Times New Roman" w:cs="Times New Roman"/>
          <w:b/>
          <w:lang w:eastAsia="en-US"/>
        </w:rPr>
        <w:t xml:space="preserve"> retransmission </w:t>
      </w:r>
      <w:r w:rsidR="00361D39">
        <w:rPr>
          <w:rFonts w:ascii="Times New Roman" w:hAnsi="Times New Roman" w:cs="Times New Roman"/>
          <w:b/>
          <w:lang w:eastAsia="en-US"/>
        </w:rPr>
        <w:t>with CG-re</w:t>
      </w:r>
      <w:r w:rsidR="005B2C29">
        <w:rPr>
          <w:rFonts w:ascii="Times New Roman" w:hAnsi="Times New Roman" w:cs="Times New Roman"/>
          <w:b/>
          <w:lang w:eastAsia="en-US"/>
        </w:rPr>
        <w:t>transmission</w:t>
      </w:r>
      <w:r w:rsidR="00361D39">
        <w:rPr>
          <w:rFonts w:ascii="Times New Roman" w:hAnsi="Times New Roman" w:cs="Times New Roman"/>
          <w:b/>
          <w:lang w:eastAsia="en-US"/>
        </w:rPr>
        <w:t xml:space="preserve"> timer for</w:t>
      </w:r>
      <w:r w:rsidRPr="00DD7A04">
        <w:rPr>
          <w:rFonts w:ascii="Times New Roman" w:hAnsi="Times New Roman" w:cs="Times New Roman"/>
          <w:b/>
          <w:lang w:eastAsia="en-US"/>
        </w:rPr>
        <w:t xml:space="preserve"> the initial UL transmission.  </w:t>
      </w:r>
    </w:p>
    <w:p w14:paraId="45322129" w14:textId="4C757C3D" w:rsidR="00E21E9F" w:rsidRDefault="007A4C7F" w:rsidP="00E21E9F">
      <w:pPr>
        <w:pStyle w:val="Heading2"/>
      </w:pPr>
      <w:r>
        <w:lastRenderedPageBreak/>
        <w:t>PCI</w:t>
      </w:r>
      <w:r w:rsidR="000C7441">
        <w:t xml:space="preserve"> unchanged switch</w:t>
      </w:r>
    </w:p>
    <w:p w14:paraId="454EECAD" w14:textId="42FDDEE2" w:rsidR="006D501C" w:rsidRDefault="000C7441" w:rsidP="006D501C">
      <w:pPr>
        <w:jc w:val="both"/>
        <w:rPr>
          <w:rFonts w:ascii="Times New Roman" w:hAnsi="Times New Roman" w:cs="Times New Roman"/>
        </w:rPr>
      </w:pPr>
      <w:r>
        <w:rPr>
          <w:rFonts w:ascii="Times New Roman" w:hAnsi="Times New Roman" w:cs="Times New Roman"/>
        </w:rPr>
        <w:t xml:space="preserve">In RAN1 LS </w:t>
      </w:r>
      <w:r w:rsidR="00653490">
        <w:rPr>
          <w:rFonts w:ascii="Times New Roman" w:hAnsi="Times New Roman" w:cs="Times New Roman"/>
        </w:rPr>
        <w:t xml:space="preserve">reply </w:t>
      </w:r>
      <w:r w:rsidRPr="000C7441">
        <w:rPr>
          <w:rFonts w:ascii="Times New Roman" w:hAnsi="Times New Roman" w:cs="Times New Roman"/>
        </w:rPr>
        <w:t>R1-2308566</w:t>
      </w:r>
      <w:r>
        <w:rPr>
          <w:rFonts w:ascii="Times New Roman" w:hAnsi="Times New Roman" w:cs="Times New Roman"/>
        </w:rPr>
        <w:t xml:space="preserve">, it is </w:t>
      </w:r>
      <w:r w:rsidRPr="000C7441">
        <w:rPr>
          <w:rFonts w:ascii="Times New Roman" w:hAnsi="Times New Roman" w:cs="Times New Roman"/>
        </w:rPr>
        <w:t>conclude</w:t>
      </w:r>
      <w:r>
        <w:rPr>
          <w:rFonts w:ascii="Times New Roman" w:hAnsi="Times New Roman" w:cs="Times New Roman"/>
        </w:rPr>
        <w:t>d that</w:t>
      </w:r>
      <w:r w:rsidRPr="000C7441">
        <w:rPr>
          <w:rFonts w:ascii="Times New Roman" w:hAnsi="Times New Roman" w:cs="Times New Roman"/>
        </w:rPr>
        <w:t xml:space="preserve"> soft satellite switching without PCI change</w:t>
      </w:r>
      <w:r>
        <w:rPr>
          <w:rFonts w:ascii="Times New Roman" w:hAnsi="Times New Roman" w:cs="Times New Roman"/>
        </w:rPr>
        <w:t xml:space="preserve"> is feasible under the following conditions. </w:t>
      </w:r>
    </w:p>
    <w:p w14:paraId="2EF39C4E" w14:textId="77777777" w:rsidR="000C7441" w:rsidRPr="000C7441" w:rsidRDefault="000C7441" w:rsidP="000C7441">
      <w:pPr>
        <w:numPr>
          <w:ilvl w:val="0"/>
          <w:numId w:val="42"/>
        </w:numPr>
        <w:jc w:val="both"/>
        <w:rPr>
          <w:rFonts w:ascii="Times New Roman" w:hAnsi="Times New Roman" w:cs="Times New Roman"/>
        </w:rPr>
      </w:pPr>
      <w:r w:rsidRPr="000C7441">
        <w:rPr>
          <w:rFonts w:ascii="Times New Roman" w:hAnsi="Times New Roman" w:cs="Times New Roman" w:hint="eastAsia"/>
        </w:rPr>
        <w:t xml:space="preserve">UE is not required to connect to two satellites </w:t>
      </w:r>
      <w:r w:rsidRPr="000C7441">
        <w:rPr>
          <w:rFonts w:ascii="Times New Roman" w:hAnsi="Times New Roman" w:cs="Times New Roman"/>
        </w:rPr>
        <w:t>simultaneously</w:t>
      </w:r>
      <w:r w:rsidRPr="000C7441">
        <w:rPr>
          <w:rFonts w:ascii="Times New Roman" w:hAnsi="Times New Roman" w:cs="Times New Roman" w:hint="eastAsia"/>
        </w:rPr>
        <w:t xml:space="preserve"> during soft satellite switching. </w:t>
      </w:r>
    </w:p>
    <w:p w14:paraId="52C02DA2" w14:textId="77777777" w:rsidR="000C7441" w:rsidRPr="000C7441" w:rsidRDefault="000C7441" w:rsidP="000C7441">
      <w:pPr>
        <w:numPr>
          <w:ilvl w:val="0"/>
          <w:numId w:val="42"/>
        </w:numPr>
        <w:jc w:val="both"/>
        <w:rPr>
          <w:rFonts w:ascii="Times New Roman" w:hAnsi="Times New Roman" w:cs="Times New Roman"/>
        </w:rPr>
      </w:pPr>
      <w:r w:rsidRPr="000C7441">
        <w:rPr>
          <w:rFonts w:ascii="Times New Roman" w:hAnsi="Times New Roman" w:cs="Times New Roman" w:hint="eastAsia"/>
        </w:rPr>
        <w:t xml:space="preserve">Interference avoidance/mitigation between two satellites may potentially be done by </w:t>
      </w:r>
      <w:proofErr w:type="spellStart"/>
      <w:r w:rsidRPr="000C7441">
        <w:rPr>
          <w:rFonts w:ascii="Times New Roman" w:hAnsi="Times New Roman" w:cs="Times New Roman" w:hint="eastAsia"/>
        </w:rPr>
        <w:t>gNB</w:t>
      </w:r>
      <w:proofErr w:type="spellEnd"/>
      <w:r w:rsidRPr="000C7441">
        <w:rPr>
          <w:rFonts w:ascii="Times New Roman" w:hAnsi="Times New Roman" w:cs="Times New Roman" w:hint="eastAsia"/>
        </w:rPr>
        <w:t xml:space="preserve"> </w:t>
      </w:r>
      <w:r w:rsidRPr="000C7441">
        <w:rPr>
          <w:rFonts w:ascii="Times New Roman" w:hAnsi="Times New Roman" w:cs="Times New Roman"/>
        </w:rPr>
        <w:t>implementation</w:t>
      </w:r>
      <w:r w:rsidRPr="000C7441">
        <w:rPr>
          <w:rFonts w:ascii="Times New Roman" w:hAnsi="Times New Roman" w:cs="Times New Roman" w:hint="eastAsia"/>
        </w:rPr>
        <w:t xml:space="preserve"> at least to ensure non-colliding SSB with same PCI at UE side. </w:t>
      </w:r>
    </w:p>
    <w:p w14:paraId="31A37CC4" w14:textId="77777777" w:rsidR="000C7441" w:rsidRPr="000C7441" w:rsidRDefault="000C7441" w:rsidP="000C7441">
      <w:pPr>
        <w:numPr>
          <w:ilvl w:val="0"/>
          <w:numId w:val="42"/>
        </w:numPr>
        <w:jc w:val="both"/>
        <w:rPr>
          <w:rFonts w:ascii="Times New Roman" w:hAnsi="Times New Roman" w:cs="Times New Roman"/>
        </w:rPr>
      </w:pPr>
      <w:r w:rsidRPr="000C7441">
        <w:rPr>
          <w:rFonts w:ascii="Times New Roman" w:hAnsi="Times New Roman" w:cs="Times New Roman" w:hint="eastAsia"/>
        </w:rPr>
        <w:t>U</w:t>
      </w:r>
      <w:r w:rsidRPr="000C7441">
        <w:rPr>
          <w:rFonts w:ascii="Times New Roman" w:hAnsi="Times New Roman" w:cs="Times New Roman"/>
        </w:rPr>
        <w:t xml:space="preserve">E </w:t>
      </w:r>
      <w:r w:rsidRPr="000C7441">
        <w:rPr>
          <w:rFonts w:ascii="Times New Roman" w:hAnsi="Times New Roman" w:cs="Times New Roman" w:hint="eastAsia"/>
        </w:rPr>
        <w:t xml:space="preserve">is provided with the </w:t>
      </w:r>
      <w:r w:rsidRPr="000C7441">
        <w:rPr>
          <w:rFonts w:ascii="Times New Roman" w:hAnsi="Times New Roman" w:cs="Times New Roman"/>
        </w:rPr>
        <w:t>infor</w:t>
      </w:r>
      <w:r w:rsidRPr="000C7441">
        <w:rPr>
          <w:rFonts w:ascii="Times New Roman" w:hAnsi="Times New Roman" w:cs="Times New Roman" w:hint="eastAsia"/>
        </w:rPr>
        <w:t>m</w:t>
      </w:r>
      <w:r w:rsidRPr="000C7441">
        <w:rPr>
          <w:rFonts w:ascii="Times New Roman" w:hAnsi="Times New Roman" w:cs="Times New Roman"/>
        </w:rPr>
        <w:t xml:space="preserve">ation on new </w:t>
      </w:r>
      <w:r w:rsidRPr="000C7441">
        <w:rPr>
          <w:rFonts w:ascii="Times New Roman" w:hAnsi="Times New Roman" w:cs="Times New Roman" w:hint="eastAsia"/>
        </w:rPr>
        <w:t>common TA</w:t>
      </w:r>
      <w:r w:rsidRPr="000C7441">
        <w:rPr>
          <w:rFonts w:ascii="Times New Roman" w:hAnsi="Times New Roman" w:cs="Times New Roman"/>
        </w:rPr>
        <w:t xml:space="preserve">, </w:t>
      </w:r>
      <w:proofErr w:type="spellStart"/>
      <w:r w:rsidRPr="000C7441">
        <w:rPr>
          <w:rFonts w:ascii="Times New Roman" w:hAnsi="Times New Roman" w:cs="Times New Roman"/>
        </w:rPr>
        <w:t>K_mac</w:t>
      </w:r>
      <w:proofErr w:type="spellEnd"/>
      <w:r w:rsidRPr="000C7441">
        <w:rPr>
          <w:rFonts w:ascii="Times New Roman" w:hAnsi="Times New Roman" w:cs="Times New Roman" w:hint="eastAsia"/>
        </w:rPr>
        <w:t xml:space="preserve">, </w:t>
      </w:r>
      <w:r w:rsidRPr="000C7441">
        <w:rPr>
          <w:rFonts w:ascii="Times New Roman" w:hAnsi="Times New Roman" w:cs="Times New Roman"/>
        </w:rPr>
        <w:t>ephemeris</w:t>
      </w:r>
      <w:r w:rsidRPr="000C7441">
        <w:rPr>
          <w:rFonts w:ascii="Times New Roman" w:hAnsi="Times New Roman" w:cs="Times New Roman" w:hint="eastAsia"/>
        </w:rPr>
        <w:t xml:space="preserve"> and </w:t>
      </w:r>
      <w:r w:rsidRPr="000C7441">
        <w:rPr>
          <w:rFonts w:ascii="Times New Roman" w:hAnsi="Times New Roman" w:cs="Times New Roman"/>
        </w:rPr>
        <w:t xml:space="preserve">cell-specific </w:t>
      </w:r>
      <w:r w:rsidRPr="000C7441">
        <w:rPr>
          <w:rFonts w:ascii="Times New Roman" w:hAnsi="Times New Roman" w:cs="Times New Roman" w:hint="eastAsia"/>
        </w:rPr>
        <w:t xml:space="preserve">K-offset are </w:t>
      </w:r>
      <w:r w:rsidRPr="000C7441">
        <w:rPr>
          <w:rFonts w:ascii="Times New Roman" w:hAnsi="Times New Roman" w:cs="Times New Roman"/>
        </w:rPr>
        <w:t>applied</w:t>
      </w:r>
      <w:r w:rsidRPr="000C7441">
        <w:rPr>
          <w:rFonts w:ascii="Times New Roman" w:hAnsi="Times New Roman" w:cs="Times New Roman" w:hint="eastAsia"/>
        </w:rPr>
        <w:t xml:space="preserve"> </w:t>
      </w:r>
      <w:r w:rsidRPr="000C7441">
        <w:rPr>
          <w:rFonts w:ascii="Times New Roman" w:hAnsi="Times New Roman" w:cs="Times New Roman"/>
        </w:rPr>
        <w:t>during</w:t>
      </w:r>
      <w:r w:rsidRPr="000C7441">
        <w:rPr>
          <w:rFonts w:ascii="Times New Roman" w:hAnsi="Times New Roman" w:cs="Times New Roman" w:hint="eastAsia"/>
        </w:rPr>
        <w:t xml:space="preserve"> resynchronization to new satellite.</w:t>
      </w:r>
    </w:p>
    <w:p w14:paraId="67F627AB" w14:textId="77777777" w:rsidR="000C7441" w:rsidRPr="000C7441" w:rsidRDefault="000C7441" w:rsidP="000C7441">
      <w:pPr>
        <w:numPr>
          <w:ilvl w:val="0"/>
          <w:numId w:val="42"/>
        </w:numPr>
        <w:jc w:val="both"/>
        <w:rPr>
          <w:rFonts w:ascii="Times New Roman" w:hAnsi="Times New Roman" w:cs="Times New Roman"/>
        </w:rPr>
      </w:pPr>
      <w:r w:rsidRPr="000C7441">
        <w:rPr>
          <w:rFonts w:ascii="Times New Roman" w:hAnsi="Times New Roman" w:cs="Times New Roman"/>
        </w:rPr>
        <w:t xml:space="preserve">UE </w:t>
      </w:r>
      <w:r w:rsidRPr="000C7441">
        <w:rPr>
          <w:rFonts w:ascii="Times New Roman" w:hAnsi="Times New Roman" w:cs="Times New Roman" w:hint="eastAsia"/>
        </w:rPr>
        <w:t xml:space="preserve">may be provided with the information if needed to detect the </w:t>
      </w:r>
      <w:r w:rsidRPr="000C7441">
        <w:rPr>
          <w:rFonts w:ascii="Times New Roman" w:hAnsi="Times New Roman" w:cs="Times New Roman"/>
        </w:rPr>
        <w:t>SSB of the new satellite</w:t>
      </w:r>
      <w:r w:rsidRPr="000C7441">
        <w:rPr>
          <w:rFonts w:ascii="Times New Roman" w:hAnsi="Times New Roman" w:cs="Times New Roman" w:hint="eastAsia"/>
        </w:rPr>
        <w:t xml:space="preserve"> for soft </w:t>
      </w:r>
      <w:r w:rsidRPr="000C7441">
        <w:rPr>
          <w:rFonts w:ascii="Times New Roman" w:hAnsi="Times New Roman" w:cs="Times New Roman"/>
        </w:rPr>
        <w:t>satellite</w:t>
      </w:r>
      <w:r w:rsidRPr="000C7441">
        <w:rPr>
          <w:rFonts w:ascii="Times New Roman" w:hAnsi="Times New Roman" w:cs="Times New Roman" w:hint="eastAsia"/>
        </w:rPr>
        <w:t xml:space="preserve"> switching.</w:t>
      </w:r>
    </w:p>
    <w:p w14:paraId="695CBB5D" w14:textId="77777777" w:rsidR="000C7441" w:rsidRPr="000C7441" w:rsidRDefault="000C7441" w:rsidP="000C7441">
      <w:pPr>
        <w:numPr>
          <w:ilvl w:val="0"/>
          <w:numId w:val="42"/>
        </w:numPr>
        <w:jc w:val="both"/>
        <w:rPr>
          <w:rFonts w:ascii="Times New Roman" w:hAnsi="Times New Roman" w:cs="Times New Roman"/>
        </w:rPr>
      </w:pPr>
      <w:r w:rsidRPr="000C7441">
        <w:rPr>
          <w:rFonts w:ascii="Times New Roman" w:hAnsi="Times New Roman" w:cs="Times New Roman"/>
        </w:rPr>
        <w:t xml:space="preserve">The </w:t>
      </w:r>
      <w:r w:rsidRPr="000C7441">
        <w:rPr>
          <w:rFonts w:ascii="Times New Roman" w:hAnsi="Times New Roman" w:cs="Times New Roman" w:hint="eastAsia"/>
        </w:rPr>
        <w:t>same UE behavior may be applied for soft satellite switching and hard satellite switching.</w:t>
      </w:r>
    </w:p>
    <w:p w14:paraId="75C01CBC" w14:textId="134E33EB" w:rsidR="000C7441" w:rsidRDefault="000C7441" w:rsidP="006D501C">
      <w:pPr>
        <w:jc w:val="both"/>
        <w:rPr>
          <w:rFonts w:ascii="Times New Roman" w:hAnsi="Times New Roman" w:cs="Times New Roman"/>
        </w:rPr>
      </w:pPr>
      <w:r>
        <w:rPr>
          <w:rFonts w:ascii="Times New Roman" w:hAnsi="Times New Roman" w:cs="Times New Roman"/>
        </w:rPr>
        <w:t xml:space="preserve">This implies that both soft and hard satellite switch can be supported by the same UE behavior. </w:t>
      </w:r>
    </w:p>
    <w:p w14:paraId="3A2A81E2" w14:textId="505D9749" w:rsidR="000C7441" w:rsidRDefault="000C7441" w:rsidP="006D501C">
      <w:pPr>
        <w:jc w:val="both"/>
        <w:rPr>
          <w:rFonts w:ascii="Times New Roman" w:hAnsi="Times New Roman" w:cs="Times New Roman"/>
          <w:b/>
        </w:rPr>
      </w:pPr>
      <w:r w:rsidRPr="000C7441">
        <w:rPr>
          <w:rFonts w:ascii="Times New Roman" w:hAnsi="Times New Roman" w:cs="Times New Roman"/>
          <w:b/>
        </w:rPr>
        <w:t xml:space="preserve">Proposal </w:t>
      </w:r>
      <w:r w:rsidR="008150C0">
        <w:rPr>
          <w:rFonts w:ascii="Times New Roman" w:hAnsi="Times New Roman" w:cs="Times New Roman"/>
          <w:b/>
        </w:rPr>
        <w:t>9</w:t>
      </w:r>
      <w:r w:rsidRPr="000C7441">
        <w:rPr>
          <w:rFonts w:ascii="Times New Roman" w:hAnsi="Times New Roman" w:cs="Times New Roman"/>
          <w:b/>
        </w:rPr>
        <w:t>: Support both soft and hard satellite switch without PCI change</w:t>
      </w:r>
      <w:r>
        <w:rPr>
          <w:rFonts w:ascii="Times New Roman" w:hAnsi="Times New Roman" w:cs="Times New Roman"/>
          <w:b/>
        </w:rPr>
        <w:t>, with no difference in UE behavior.</w:t>
      </w:r>
    </w:p>
    <w:p w14:paraId="3E5BD231" w14:textId="22AA96E6" w:rsidR="00423242" w:rsidRDefault="000C7441" w:rsidP="006D501C">
      <w:pPr>
        <w:jc w:val="both"/>
        <w:rPr>
          <w:rFonts w:ascii="Times New Roman" w:hAnsi="Times New Roman" w:cs="Times New Roman"/>
        </w:rPr>
      </w:pPr>
      <w:r>
        <w:rPr>
          <w:rFonts w:ascii="Times New Roman" w:hAnsi="Times New Roman" w:cs="Times New Roman"/>
        </w:rPr>
        <w:t xml:space="preserve">For hard switch, as agreed in the last meeting, </w:t>
      </w:r>
      <w:r w:rsidR="006B7999">
        <w:rPr>
          <w:rFonts w:ascii="Times New Roman" w:hAnsi="Times New Roman" w:cs="Times New Roman"/>
        </w:rPr>
        <w:t>the scenario of</w:t>
      </w:r>
      <w:r w:rsidR="006B7999" w:rsidRPr="006B7999">
        <w:rPr>
          <w:rFonts w:ascii="Times New Roman" w:hAnsi="Times New Roman" w:cs="Times New Roman"/>
        </w:rPr>
        <w:t xml:space="preserve"> </w:t>
      </w:r>
      <w:r w:rsidR="006B7999">
        <w:rPr>
          <w:rFonts w:ascii="Times New Roman" w:hAnsi="Times New Roman" w:cs="Times New Roman"/>
        </w:rPr>
        <w:t xml:space="preserve">zero or negligible </w:t>
      </w:r>
      <w:r w:rsidR="006B7999" w:rsidRPr="006B7999">
        <w:rPr>
          <w:rFonts w:ascii="Times New Roman" w:hAnsi="Times New Roman" w:cs="Times New Roman"/>
        </w:rPr>
        <w:t xml:space="preserve">coverage gap </w:t>
      </w:r>
      <w:r w:rsidR="006B7999">
        <w:rPr>
          <w:rFonts w:ascii="Times New Roman" w:hAnsi="Times New Roman" w:cs="Times New Roman"/>
        </w:rPr>
        <w:t xml:space="preserve">is considered, thus, t-Service can indicate both the end time of the leaving satellite and the start time of the </w:t>
      </w:r>
      <w:r w:rsidR="000235AC">
        <w:rPr>
          <w:rFonts w:ascii="Times New Roman" w:hAnsi="Times New Roman" w:cs="Times New Roman"/>
        </w:rPr>
        <w:t>incoming</w:t>
      </w:r>
      <w:r w:rsidR="006B7999">
        <w:rPr>
          <w:rFonts w:ascii="Times New Roman" w:hAnsi="Times New Roman" w:cs="Times New Roman"/>
        </w:rPr>
        <w:t xml:space="preserve"> satellite. While for soft switch, a coverage overlap between the leaving and incoming satellite is available, which allows UE to start synchronization with the </w:t>
      </w:r>
      <w:r w:rsidR="000235AC">
        <w:rPr>
          <w:rFonts w:ascii="Times New Roman" w:hAnsi="Times New Roman" w:cs="Times New Roman"/>
        </w:rPr>
        <w:t>incoming</w:t>
      </w:r>
      <w:r w:rsidR="006B7999">
        <w:rPr>
          <w:rFonts w:ascii="Times New Roman" w:hAnsi="Times New Roman" w:cs="Times New Roman"/>
        </w:rPr>
        <w:t xml:space="preserve"> satellite as early as it starts serving the same cell </w:t>
      </w:r>
      <w:r w:rsidR="00FD096F">
        <w:rPr>
          <w:rFonts w:ascii="Times New Roman" w:hAnsi="Times New Roman" w:cs="Times New Roman"/>
        </w:rPr>
        <w:t>to avoid</w:t>
      </w:r>
      <w:r w:rsidR="006B7999">
        <w:rPr>
          <w:rFonts w:ascii="Times New Roman" w:hAnsi="Times New Roman" w:cs="Times New Roman"/>
        </w:rPr>
        <w:t xml:space="preserve"> potential interruption. </w:t>
      </w:r>
    </w:p>
    <w:p w14:paraId="36C1AC20" w14:textId="548D2468" w:rsidR="000C7441" w:rsidRDefault="00423242" w:rsidP="006D501C">
      <w:pPr>
        <w:jc w:val="both"/>
        <w:rPr>
          <w:rFonts w:ascii="Times New Roman" w:hAnsi="Times New Roman" w:cs="Times New Roman"/>
        </w:rPr>
      </w:pPr>
      <w:r>
        <w:rPr>
          <w:rFonts w:ascii="Times New Roman" w:hAnsi="Times New Roman" w:cs="Times New Roman"/>
        </w:rPr>
        <w:t xml:space="preserve">To have a unified UE behavior for both cases, an explicit indication of the start time of the </w:t>
      </w:r>
      <w:r w:rsidR="000235AC">
        <w:rPr>
          <w:rFonts w:ascii="Times New Roman" w:hAnsi="Times New Roman" w:cs="Times New Roman"/>
        </w:rPr>
        <w:t>incoming</w:t>
      </w:r>
      <w:r>
        <w:rPr>
          <w:rFonts w:ascii="Times New Roman" w:hAnsi="Times New Roman" w:cs="Times New Roman"/>
        </w:rPr>
        <w:t xml:space="preserve"> satellite should be provided by the network. This also align with the agreement made in the last meeting that an</w:t>
      </w:r>
      <w:r w:rsidRPr="00423242">
        <w:rPr>
          <w:rFonts w:ascii="Times New Roman" w:hAnsi="Times New Roman" w:cs="Times New Roman"/>
        </w:rPr>
        <w:t xml:space="preserve"> explicit indication will be introduced to enable the unchanged PCI switch</w:t>
      </w:r>
      <w:r w:rsidR="00423E1C">
        <w:rPr>
          <w:rFonts w:ascii="Times New Roman" w:hAnsi="Times New Roman" w:cs="Times New Roman"/>
        </w:rPr>
        <w:t xml:space="preserve">. </w:t>
      </w:r>
      <w:r w:rsidR="00636FB3">
        <w:rPr>
          <w:rFonts w:ascii="Times New Roman" w:hAnsi="Times New Roman" w:cs="Times New Roman"/>
        </w:rPr>
        <w:t xml:space="preserve">Based on the start time, UE can start synchronization with the </w:t>
      </w:r>
      <w:r w:rsidR="000235AC">
        <w:rPr>
          <w:rFonts w:ascii="Times New Roman" w:hAnsi="Times New Roman" w:cs="Times New Roman"/>
        </w:rPr>
        <w:t>incoming</w:t>
      </w:r>
      <w:r w:rsidR="00636FB3">
        <w:rPr>
          <w:rFonts w:ascii="Times New Roman" w:hAnsi="Times New Roman" w:cs="Times New Roman"/>
        </w:rPr>
        <w:t xml:space="preserve"> satellite by RACH or RACH-less procedure</w:t>
      </w:r>
    </w:p>
    <w:p w14:paraId="52285238" w14:textId="5E3EA68B" w:rsidR="00423E1C" w:rsidRPr="00636FB3" w:rsidRDefault="00423E1C" w:rsidP="006D501C">
      <w:pPr>
        <w:jc w:val="both"/>
        <w:rPr>
          <w:rFonts w:ascii="Times New Roman" w:hAnsi="Times New Roman" w:cs="Times New Roman"/>
          <w:b/>
        </w:rPr>
      </w:pPr>
      <w:r w:rsidRPr="00636FB3">
        <w:rPr>
          <w:rFonts w:ascii="Times New Roman" w:hAnsi="Times New Roman" w:cs="Times New Roman"/>
          <w:b/>
        </w:rPr>
        <w:t xml:space="preserve">Proposal </w:t>
      </w:r>
      <w:r w:rsidR="008150C0">
        <w:rPr>
          <w:rFonts w:ascii="Times New Roman" w:hAnsi="Times New Roman" w:cs="Times New Roman"/>
          <w:b/>
        </w:rPr>
        <w:t>10</w:t>
      </w:r>
      <w:r w:rsidRPr="00636FB3">
        <w:rPr>
          <w:rFonts w:ascii="Times New Roman" w:hAnsi="Times New Roman" w:cs="Times New Roman"/>
          <w:b/>
        </w:rPr>
        <w:t xml:space="preserve">: </w:t>
      </w:r>
      <w:r w:rsidR="00636FB3" w:rsidRPr="00636FB3">
        <w:rPr>
          <w:rFonts w:ascii="Times New Roman" w:hAnsi="Times New Roman" w:cs="Times New Roman"/>
          <w:b/>
        </w:rPr>
        <w:t>Introduce a</w:t>
      </w:r>
      <w:r w:rsidRPr="00636FB3">
        <w:rPr>
          <w:rFonts w:ascii="Times New Roman" w:hAnsi="Times New Roman" w:cs="Times New Roman"/>
          <w:b/>
        </w:rPr>
        <w:t xml:space="preserve">n explicit indication of the start time of the </w:t>
      </w:r>
      <w:r w:rsidR="000235AC">
        <w:rPr>
          <w:rFonts w:ascii="Times New Roman" w:hAnsi="Times New Roman" w:cs="Times New Roman"/>
          <w:b/>
        </w:rPr>
        <w:t>incoming</w:t>
      </w:r>
      <w:r w:rsidRPr="00636FB3">
        <w:rPr>
          <w:rFonts w:ascii="Times New Roman" w:hAnsi="Times New Roman" w:cs="Times New Roman"/>
          <w:b/>
        </w:rPr>
        <w:t xml:space="preserve"> satellite</w:t>
      </w:r>
      <w:r w:rsidR="00636FB3" w:rsidRPr="00636FB3">
        <w:rPr>
          <w:rFonts w:ascii="Times New Roman" w:hAnsi="Times New Roman" w:cs="Times New Roman"/>
          <w:b/>
        </w:rPr>
        <w:t xml:space="preserve">. </w:t>
      </w:r>
    </w:p>
    <w:p w14:paraId="703E7B78" w14:textId="06C08F8E" w:rsidR="00636FB3" w:rsidRDefault="00636FB3" w:rsidP="006D501C">
      <w:pPr>
        <w:jc w:val="both"/>
        <w:rPr>
          <w:rFonts w:ascii="Times New Roman" w:hAnsi="Times New Roman" w:cs="Times New Roman"/>
          <w:b/>
        </w:rPr>
      </w:pPr>
      <w:r w:rsidRPr="00636FB3">
        <w:rPr>
          <w:rFonts w:ascii="Times New Roman" w:hAnsi="Times New Roman" w:cs="Times New Roman"/>
          <w:b/>
        </w:rPr>
        <w:t xml:space="preserve">Proposal </w:t>
      </w:r>
      <w:r w:rsidR="008150C0">
        <w:rPr>
          <w:rFonts w:ascii="Times New Roman" w:hAnsi="Times New Roman" w:cs="Times New Roman"/>
          <w:b/>
        </w:rPr>
        <w:t>11</w:t>
      </w:r>
      <w:r w:rsidRPr="00636FB3">
        <w:rPr>
          <w:rFonts w:ascii="Times New Roman" w:hAnsi="Times New Roman" w:cs="Times New Roman"/>
          <w:b/>
        </w:rPr>
        <w:t xml:space="preserve">: UE starts synchronization with the </w:t>
      </w:r>
      <w:r w:rsidR="000235AC">
        <w:rPr>
          <w:rFonts w:ascii="Times New Roman" w:hAnsi="Times New Roman" w:cs="Times New Roman"/>
          <w:b/>
        </w:rPr>
        <w:t>incoming</w:t>
      </w:r>
      <w:r w:rsidRPr="00636FB3">
        <w:rPr>
          <w:rFonts w:ascii="Times New Roman" w:hAnsi="Times New Roman" w:cs="Times New Roman"/>
          <w:b/>
        </w:rPr>
        <w:t xml:space="preserve"> satellite based on the start time.</w:t>
      </w:r>
    </w:p>
    <w:p w14:paraId="5A508C1D" w14:textId="526B6AD2" w:rsidR="00636FB3" w:rsidRPr="00A01A99" w:rsidRDefault="00F414D0" w:rsidP="006D501C">
      <w:pPr>
        <w:jc w:val="both"/>
        <w:rPr>
          <w:rFonts w:ascii="Times New Roman" w:hAnsi="Times New Roman" w:cs="Times New Roman"/>
          <w:b/>
        </w:rPr>
      </w:pPr>
      <w:r>
        <w:rPr>
          <w:rFonts w:ascii="Times New Roman" w:hAnsi="Times New Roman" w:cs="Times New Roman"/>
        </w:rPr>
        <w:t xml:space="preserve">Based on </w:t>
      </w:r>
      <w:r w:rsidR="0050264D">
        <w:rPr>
          <w:rFonts w:ascii="Times New Roman" w:hAnsi="Times New Roman" w:cs="Times New Roman"/>
        </w:rPr>
        <w:t xml:space="preserve">the </w:t>
      </w:r>
      <w:r>
        <w:rPr>
          <w:rFonts w:ascii="Times New Roman" w:hAnsi="Times New Roman" w:cs="Times New Roman"/>
        </w:rPr>
        <w:t xml:space="preserve">RAN1 reply, </w:t>
      </w:r>
      <w:r w:rsidR="00D56A38">
        <w:rPr>
          <w:rFonts w:ascii="Times New Roman" w:hAnsi="Times New Roman" w:cs="Times New Roman"/>
        </w:rPr>
        <w:t>to avoid interference between two satellites</w:t>
      </w:r>
      <w:r w:rsidR="0050264D">
        <w:rPr>
          <w:rFonts w:ascii="Times New Roman" w:hAnsi="Times New Roman" w:cs="Times New Roman"/>
        </w:rPr>
        <w:t xml:space="preserve"> in the soft switch, the network should ensure no SSB colliding at the UE side. Thus, SSBs from the leaving and incoming satellites should be different, and UE has to know the SSB indexes of the incoming satellite to perform the switch. Currently, SSB indexes are informed in SIB1. UE can acquire SIB1 when performing switch. However, due to the periodicity of SIB1, delay is expected. To avoid delay, the SSB </w:t>
      </w:r>
      <w:r w:rsidR="0095789F">
        <w:rPr>
          <w:rFonts w:ascii="Times New Roman" w:hAnsi="Times New Roman" w:cs="Times New Roman"/>
        </w:rPr>
        <w:t>indexes</w:t>
      </w:r>
      <w:r w:rsidR="0050264D">
        <w:rPr>
          <w:rFonts w:ascii="Times New Roman" w:hAnsi="Times New Roman" w:cs="Times New Roman"/>
        </w:rPr>
        <w:t xml:space="preserve"> of the incoming satellite can be provided in advance to UE</w:t>
      </w:r>
      <w:r w:rsidR="0095789F">
        <w:rPr>
          <w:rFonts w:ascii="Times New Roman" w:hAnsi="Times New Roman" w:cs="Times New Roman"/>
        </w:rPr>
        <w:t>.</w:t>
      </w:r>
      <w:r w:rsidR="00B54182">
        <w:rPr>
          <w:rFonts w:ascii="Times New Roman" w:hAnsi="Times New Roman" w:cs="Times New Roman"/>
        </w:rPr>
        <w:t xml:space="preserve"> </w:t>
      </w:r>
    </w:p>
    <w:p w14:paraId="62C2DDCF" w14:textId="2A374D69" w:rsidR="00C510E8" w:rsidRDefault="0095789F" w:rsidP="006D501C">
      <w:pPr>
        <w:jc w:val="both"/>
        <w:rPr>
          <w:rFonts w:ascii="Times New Roman" w:hAnsi="Times New Roman" w:cs="Times New Roman"/>
          <w:b/>
        </w:rPr>
      </w:pPr>
      <w:r w:rsidRPr="0095789F">
        <w:rPr>
          <w:rFonts w:ascii="Times New Roman" w:hAnsi="Times New Roman" w:cs="Times New Roman"/>
          <w:b/>
        </w:rPr>
        <w:t xml:space="preserve">Proposal </w:t>
      </w:r>
      <w:r w:rsidR="008150C0">
        <w:rPr>
          <w:rFonts w:ascii="Times New Roman" w:hAnsi="Times New Roman" w:cs="Times New Roman"/>
          <w:b/>
        </w:rPr>
        <w:t>12</w:t>
      </w:r>
      <w:r w:rsidRPr="0095789F">
        <w:rPr>
          <w:rFonts w:ascii="Times New Roman" w:hAnsi="Times New Roman" w:cs="Times New Roman"/>
          <w:b/>
        </w:rPr>
        <w:t xml:space="preserve">: SSB indexes of the </w:t>
      </w:r>
      <w:r w:rsidR="000235AC">
        <w:rPr>
          <w:rFonts w:ascii="Times New Roman" w:hAnsi="Times New Roman" w:cs="Times New Roman"/>
          <w:b/>
        </w:rPr>
        <w:t>incoming</w:t>
      </w:r>
      <w:r w:rsidRPr="0095789F">
        <w:rPr>
          <w:rFonts w:ascii="Times New Roman" w:hAnsi="Times New Roman" w:cs="Times New Roman"/>
          <w:b/>
        </w:rPr>
        <w:t xml:space="preserve"> satellite </w:t>
      </w:r>
      <w:r w:rsidR="00C92B5C">
        <w:rPr>
          <w:rFonts w:ascii="Times New Roman" w:hAnsi="Times New Roman" w:cs="Times New Roman"/>
          <w:b/>
        </w:rPr>
        <w:t>are indicated</w:t>
      </w:r>
      <w:r w:rsidR="00355636">
        <w:rPr>
          <w:rFonts w:ascii="Times New Roman" w:hAnsi="Times New Roman" w:cs="Times New Roman"/>
          <w:b/>
        </w:rPr>
        <w:t xml:space="preserve"> for soft switch</w:t>
      </w:r>
      <w:r w:rsidRPr="0095789F">
        <w:rPr>
          <w:rFonts w:ascii="Times New Roman" w:hAnsi="Times New Roman" w:cs="Times New Roman"/>
          <w:b/>
        </w:rPr>
        <w:t>.</w:t>
      </w:r>
    </w:p>
    <w:p w14:paraId="3CBCF98D" w14:textId="7DEDE356" w:rsidR="0095789F" w:rsidRDefault="00355636" w:rsidP="006D501C">
      <w:pPr>
        <w:jc w:val="both"/>
        <w:rPr>
          <w:rFonts w:ascii="Times New Roman" w:hAnsi="Times New Roman" w:cs="Times New Roman"/>
        </w:rPr>
      </w:pPr>
      <w:r>
        <w:rPr>
          <w:rFonts w:ascii="Times New Roman" w:hAnsi="Times New Roman" w:cs="Times New Roman"/>
        </w:rPr>
        <w:t xml:space="preserve">Apart from the SSB information, the information in </w:t>
      </w:r>
      <w:proofErr w:type="spellStart"/>
      <w:r>
        <w:rPr>
          <w:rFonts w:ascii="Times New Roman" w:hAnsi="Times New Roman" w:cs="Times New Roman"/>
        </w:rPr>
        <w:t>ntn</w:t>
      </w:r>
      <w:proofErr w:type="spellEnd"/>
      <w:r>
        <w:rPr>
          <w:rFonts w:ascii="Times New Roman" w:hAnsi="Times New Roman" w:cs="Times New Roman"/>
        </w:rPr>
        <w:t xml:space="preserve">-Config for the incoming satellite is also necessary for SSB searching and synchronization. </w:t>
      </w:r>
      <w:r w:rsidR="00B54182">
        <w:rPr>
          <w:rFonts w:ascii="Times New Roman" w:hAnsi="Times New Roman" w:cs="Times New Roman"/>
        </w:rPr>
        <w:t>However, it’s highly</w:t>
      </w:r>
      <w:r w:rsidR="00C35C0B">
        <w:rPr>
          <w:rFonts w:ascii="Times New Roman" w:hAnsi="Times New Roman" w:cs="Times New Roman"/>
        </w:rPr>
        <w:t xml:space="preserve"> possible that a ne</w:t>
      </w:r>
      <w:r w:rsidR="00E81B75">
        <w:rPr>
          <w:rFonts w:ascii="Times New Roman" w:hAnsi="Times New Roman" w:cs="Times New Roman"/>
        </w:rPr>
        <w:t xml:space="preserve">ighbor satellite serves as an incoming satellite. UE could already have the ephemeris and common TA information of the incoming satellite. In this case, </w:t>
      </w:r>
      <w:r w:rsidR="00B37E62">
        <w:rPr>
          <w:rFonts w:ascii="Times New Roman" w:hAnsi="Times New Roman" w:cs="Times New Roman"/>
        </w:rPr>
        <w:t xml:space="preserve">to reduce overhead </w:t>
      </w:r>
      <w:r w:rsidR="00E81B75">
        <w:rPr>
          <w:rFonts w:ascii="Times New Roman" w:hAnsi="Times New Roman" w:cs="Times New Roman"/>
        </w:rPr>
        <w:t xml:space="preserve">the PCI of a neighbor cell in the </w:t>
      </w:r>
      <w:r w:rsidR="00E81B75" w:rsidRPr="00E81B75">
        <w:rPr>
          <w:rFonts w:ascii="Times New Roman" w:hAnsi="Times New Roman" w:cs="Times New Roman"/>
        </w:rPr>
        <w:t>NTN-</w:t>
      </w:r>
      <w:proofErr w:type="spellStart"/>
      <w:r w:rsidR="00E81B75" w:rsidRPr="00E81B75">
        <w:rPr>
          <w:rFonts w:ascii="Times New Roman" w:hAnsi="Times New Roman" w:cs="Times New Roman"/>
        </w:rPr>
        <w:t>NeighCellConfigList</w:t>
      </w:r>
      <w:proofErr w:type="spellEnd"/>
      <w:r w:rsidR="00E81B75">
        <w:rPr>
          <w:rFonts w:ascii="Times New Roman" w:hAnsi="Times New Roman" w:cs="Times New Roman"/>
        </w:rPr>
        <w:t xml:space="preserve"> can be directly indicated for UE to use the ephemeris and common TA information of the corresponding satellite.</w:t>
      </w:r>
    </w:p>
    <w:p w14:paraId="58899ACD" w14:textId="5AA98861" w:rsidR="00E81B75" w:rsidRDefault="00E81B75" w:rsidP="006D501C">
      <w:pPr>
        <w:jc w:val="both"/>
        <w:rPr>
          <w:rFonts w:ascii="Times New Roman" w:hAnsi="Times New Roman" w:cs="Times New Roman"/>
          <w:b/>
        </w:rPr>
      </w:pPr>
      <w:r w:rsidRPr="00F10641">
        <w:rPr>
          <w:rFonts w:ascii="Times New Roman" w:hAnsi="Times New Roman" w:cs="Times New Roman"/>
          <w:b/>
        </w:rPr>
        <w:t xml:space="preserve">Proposal </w:t>
      </w:r>
      <w:r w:rsidR="008150C0">
        <w:rPr>
          <w:rFonts w:ascii="Times New Roman" w:hAnsi="Times New Roman" w:cs="Times New Roman"/>
          <w:b/>
        </w:rPr>
        <w:t>13</w:t>
      </w:r>
      <w:r w:rsidRPr="00F10641">
        <w:rPr>
          <w:rFonts w:ascii="Times New Roman" w:hAnsi="Times New Roman" w:cs="Times New Roman"/>
          <w:b/>
        </w:rPr>
        <w:t xml:space="preserve">: The </w:t>
      </w:r>
      <w:r w:rsidR="00180A36" w:rsidRPr="00F10641">
        <w:rPr>
          <w:rFonts w:ascii="Times New Roman" w:hAnsi="Times New Roman" w:cs="Times New Roman"/>
          <w:b/>
        </w:rPr>
        <w:t>PCI of a neighbor cell in the NTN-</w:t>
      </w:r>
      <w:proofErr w:type="spellStart"/>
      <w:r w:rsidR="00180A36" w:rsidRPr="00F10641">
        <w:rPr>
          <w:rFonts w:ascii="Times New Roman" w:hAnsi="Times New Roman" w:cs="Times New Roman"/>
          <w:b/>
        </w:rPr>
        <w:t>NeighCellConfigList</w:t>
      </w:r>
      <w:proofErr w:type="spellEnd"/>
      <w:r w:rsidR="00180A36" w:rsidRPr="00F10641">
        <w:rPr>
          <w:rFonts w:ascii="Times New Roman" w:hAnsi="Times New Roman" w:cs="Times New Roman"/>
          <w:b/>
        </w:rPr>
        <w:t xml:space="preserve"> </w:t>
      </w:r>
      <w:r w:rsidR="00F10641" w:rsidRPr="00F10641">
        <w:rPr>
          <w:rFonts w:ascii="Times New Roman" w:hAnsi="Times New Roman" w:cs="Times New Roman"/>
          <w:b/>
        </w:rPr>
        <w:t>is indicated to apply the corresponding the ephemeris and common TA information.</w:t>
      </w:r>
    </w:p>
    <w:p w14:paraId="24DD4FC5" w14:textId="1E2BE6DA" w:rsidR="00F10641" w:rsidRDefault="00E91A9A" w:rsidP="006D501C">
      <w:pPr>
        <w:jc w:val="both"/>
        <w:rPr>
          <w:rFonts w:ascii="Times New Roman" w:hAnsi="Times New Roman" w:cs="Times New Roman"/>
        </w:rPr>
      </w:pPr>
      <w:r>
        <w:rPr>
          <w:rFonts w:ascii="Times New Roman" w:hAnsi="Times New Roman" w:cs="Times New Roman"/>
        </w:rPr>
        <w:t xml:space="preserve">RACH-less switch has been agreed to be supported. For UE to perform RACH-less switch, N_TA has to be informed. The value of N_TA can be either 0 or same as source (i.e., current N_TA). </w:t>
      </w:r>
      <w:r w:rsidR="005F4CC2">
        <w:rPr>
          <w:rFonts w:ascii="Times New Roman" w:hAnsi="Times New Roman" w:cs="Times New Roman"/>
        </w:rPr>
        <w:t xml:space="preserve">If N_TA is not configured, </w:t>
      </w:r>
      <w:r>
        <w:rPr>
          <w:rFonts w:ascii="Times New Roman" w:hAnsi="Times New Roman" w:cs="Times New Roman"/>
        </w:rPr>
        <w:t xml:space="preserve">UE </w:t>
      </w:r>
      <w:r w:rsidR="005F4CC2">
        <w:rPr>
          <w:rFonts w:ascii="Times New Roman" w:hAnsi="Times New Roman" w:cs="Times New Roman"/>
        </w:rPr>
        <w:t xml:space="preserve">performs RACH; else, UE performs RACH-less switch. </w:t>
      </w:r>
    </w:p>
    <w:p w14:paraId="1543F6CA" w14:textId="568F99B3" w:rsidR="005F4CC2" w:rsidRPr="005F4CC2" w:rsidRDefault="005F4CC2" w:rsidP="006D501C">
      <w:pPr>
        <w:jc w:val="both"/>
        <w:rPr>
          <w:rFonts w:ascii="Times New Roman" w:hAnsi="Times New Roman" w:cs="Times New Roman"/>
          <w:b/>
        </w:rPr>
      </w:pPr>
      <w:r w:rsidRPr="005F4CC2">
        <w:rPr>
          <w:rFonts w:ascii="Times New Roman" w:hAnsi="Times New Roman" w:cs="Times New Roman"/>
          <w:b/>
        </w:rPr>
        <w:t xml:space="preserve">Proposal </w:t>
      </w:r>
      <w:r w:rsidR="008150C0">
        <w:rPr>
          <w:rFonts w:ascii="Times New Roman" w:hAnsi="Times New Roman" w:cs="Times New Roman"/>
          <w:b/>
        </w:rPr>
        <w:t>14</w:t>
      </w:r>
      <w:r w:rsidRPr="005F4CC2">
        <w:rPr>
          <w:rFonts w:ascii="Times New Roman" w:hAnsi="Times New Roman" w:cs="Times New Roman"/>
          <w:b/>
        </w:rPr>
        <w:t xml:space="preserve">: UE performs RACH-less switch if N_TA (either 0 or same as source) is configured; otherwise, UE performs RACH. </w:t>
      </w:r>
    </w:p>
    <w:p w14:paraId="1721DA6B" w14:textId="77777777" w:rsidR="00DA5BB1" w:rsidRDefault="00DA5BB1" w:rsidP="00DA5BB1">
      <w:pPr>
        <w:jc w:val="both"/>
        <w:rPr>
          <w:rFonts w:ascii="Times New Roman" w:hAnsi="Times New Roman" w:cs="Times New Roman"/>
        </w:rPr>
      </w:pPr>
      <w:r>
        <w:rPr>
          <w:rFonts w:ascii="Times New Roman" w:hAnsi="Times New Roman" w:cs="Times New Roman"/>
        </w:rPr>
        <w:t>Given the ephemeris and common TA information of the incoming satellite, UE should start T430 when applying the information for UL synchronization.</w:t>
      </w:r>
    </w:p>
    <w:p w14:paraId="7AEC4EB0" w14:textId="68C103C2" w:rsidR="000C7441" w:rsidRDefault="00DA5BB1" w:rsidP="006D501C">
      <w:pPr>
        <w:jc w:val="both"/>
        <w:rPr>
          <w:rFonts w:ascii="Times New Roman" w:hAnsi="Times New Roman" w:cs="Times New Roman"/>
        </w:rPr>
      </w:pPr>
      <w:r w:rsidRPr="00724288">
        <w:rPr>
          <w:rFonts w:ascii="Times New Roman" w:hAnsi="Times New Roman" w:cs="Times New Roman"/>
          <w:b/>
        </w:rPr>
        <w:t xml:space="preserve">Proposal </w:t>
      </w:r>
      <w:r w:rsidR="008150C0">
        <w:rPr>
          <w:rFonts w:ascii="Times New Roman" w:hAnsi="Times New Roman" w:cs="Times New Roman"/>
          <w:b/>
        </w:rPr>
        <w:t>15</w:t>
      </w:r>
      <w:r w:rsidRPr="00724288">
        <w:rPr>
          <w:rFonts w:ascii="Times New Roman" w:hAnsi="Times New Roman" w:cs="Times New Roman"/>
          <w:b/>
        </w:rPr>
        <w:t xml:space="preserve">: UE starts T430 of the incoming satellite when applying the ephemeris and common TA for UL synchronization. </w:t>
      </w:r>
    </w:p>
    <w:p w14:paraId="3E1E61A2" w14:textId="77777777" w:rsidR="002F51E0" w:rsidRPr="006D501C" w:rsidRDefault="002F51E0" w:rsidP="006D501C">
      <w:pPr>
        <w:jc w:val="both"/>
        <w:rPr>
          <w:rFonts w:ascii="Times New Roman" w:hAnsi="Times New Roman" w:cs="Times New Roman"/>
          <w:b/>
          <w:lang w:val="en-GB"/>
        </w:rPr>
      </w:pPr>
    </w:p>
    <w:bookmarkEnd w:id="1"/>
    <w:p w14:paraId="5FF2457F" w14:textId="72E1A9E3" w:rsidR="00A209D6" w:rsidRPr="006E13D1" w:rsidRDefault="008C3057" w:rsidP="006950FD">
      <w:pPr>
        <w:pStyle w:val="Heading1"/>
        <w:jc w:val="both"/>
      </w:pPr>
      <w:r>
        <w:t>Conclusion</w:t>
      </w:r>
    </w:p>
    <w:p w14:paraId="445AE997" w14:textId="0DE1B639"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27184F99" w14:textId="3563B7A7" w:rsidR="000B5B79" w:rsidRDefault="000B5B79" w:rsidP="006950FD">
      <w:pPr>
        <w:jc w:val="both"/>
        <w:rPr>
          <w:rFonts w:ascii="Times New Roman" w:hAnsi="Times New Roman" w:cs="Times New Roman"/>
        </w:rPr>
      </w:pPr>
      <w:r>
        <w:rPr>
          <w:rFonts w:ascii="Times New Roman" w:hAnsi="Times New Roman" w:cs="Times New Roman"/>
        </w:rPr>
        <w:t>For RACH-less HO:</w:t>
      </w:r>
    </w:p>
    <w:p w14:paraId="1356CE6D" w14:textId="2342EE19" w:rsidR="00965170" w:rsidRPr="00034F92" w:rsidRDefault="00965170" w:rsidP="00965170">
      <w:pPr>
        <w:jc w:val="both"/>
        <w:rPr>
          <w:rFonts w:ascii="Times New Roman" w:hAnsi="Times New Roman" w:cs="Times New Roman"/>
          <w:b/>
          <w:lang w:eastAsia="en-US"/>
        </w:rPr>
      </w:pPr>
      <w:r w:rsidRPr="00034F92">
        <w:rPr>
          <w:rFonts w:ascii="Times New Roman" w:hAnsi="Times New Roman" w:cs="Times New Roman"/>
          <w:b/>
          <w:lang w:eastAsia="en-US"/>
        </w:rPr>
        <w:t xml:space="preserve">Proposal 1: </w:t>
      </w:r>
      <w:r>
        <w:rPr>
          <w:rFonts w:ascii="Times New Roman" w:hAnsi="Times New Roman" w:cs="Times New Roman"/>
          <w:b/>
          <w:lang w:eastAsia="en-US"/>
        </w:rPr>
        <w:t>Either a</w:t>
      </w:r>
      <w:r w:rsidRPr="00034F92">
        <w:rPr>
          <w:rFonts w:ascii="Times New Roman" w:hAnsi="Times New Roman" w:cs="Times New Roman"/>
          <w:b/>
          <w:lang w:eastAsia="en-US"/>
        </w:rPr>
        <w:t xml:space="preserve">n SSB index </w:t>
      </w:r>
      <w:r>
        <w:rPr>
          <w:rFonts w:ascii="Times New Roman" w:hAnsi="Times New Roman" w:cs="Times New Roman"/>
          <w:b/>
          <w:lang w:eastAsia="en-US"/>
        </w:rPr>
        <w:t xml:space="preserve">or a TCI state </w:t>
      </w:r>
      <w:r w:rsidRPr="00034F92">
        <w:rPr>
          <w:rFonts w:ascii="Times New Roman" w:hAnsi="Times New Roman" w:cs="Times New Roman"/>
          <w:b/>
          <w:lang w:eastAsia="en-US"/>
        </w:rPr>
        <w:t>is indicated in RACH-less HO command</w:t>
      </w:r>
      <w:r w:rsidR="008825EE">
        <w:rPr>
          <w:rFonts w:ascii="Times New Roman" w:hAnsi="Times New Roman" w:cs="Times New Roman"/>
          <w:b/>
          <w:lang w:eastAsia="en-US"/>
        </w:rPr>
        <w:t xml:space="preserve"> </w:t>
      </w:r>
      <w:r w:rsidR="008825EE">
        <w:rPr>
          <w:rFonts w:ascii="Times New Roman" w:hAnsi="Times New Roman" w:cs="Times New Roman"/>
          <w:b/>
          <w:lang w:eastAsia="en-US"/>
        </w:rPr>
        <w:t>for PDCCH monitoring</w:t>
      </w:r>
      <w:bookmarkStart w:id="3" w:name="_GoBack"/>
      <w:bookmarkEnd w:id="3"/>
      <w:r w:rsidRPr="00034F92">
        <w:rPr>
          <w:rFonts w:ascii="Times New Roman" w:hAnsi="Times New Roman" w:cs="Times New Roman"/>
          <w:b/>
          <w:lang w:eastAsia="en-US"/>
        </w:rPr>
        <w:t xml:space="preserve">.   </w:t>
      </w:r>
    </w:p>
    <w:p w14:paraId="3EF5821F" w14:textId="77777777" w:rsidR="00965170" w:rsidRPr="000778EF" w:rsidRDefault="00965170" w:rsidP="00965170">
      <w:pPr>
        <w:jc w:val="both"/>
        <w:rPr>
          <w:rFonts w:ascii="Times New Roman" w:hAnsi="Times New Roman" w:cs="Times New Roman"/>
          <w:b/>
          <w:lang w:eastAsia="en-US"/>
        </w:rPr>
      </w:pPr>
      <w:r w:rsidRPr="000778EF">
        <w:rPr>
          <w:rFonts w:ascii="Times New Roman" w:hAnsi="Times New Roman" w:cs="Times New Roman"/>
          <w:b/>
          <w:lang w:eastAsia="en-US"/>
        </w:rPr>
        <w:t>Proposal 2: If RACH-less HO is configured, apply N_TA for the PTAG and start the TAT for this TAG.</w:t>
      </w:r>
    </w:p>
    <w:p w14:paraId="3667B31A" w14:textId="77777777" w:rsidR="00965170" w:rsidRPr="00510084" w:rsidRDefault="00965170" w:rsidP="00965170">
      <w:pPr>
        <w:jc w:val="both"/>
        <w:rPr>
          <w:rFonts w:ascii="Times New Roman" w:hAnsi="Times New Roman" w:cs="Times New Roman"/>
          <w:b/>
          <w:lang w:eastAsia="en-US"/>
        </w:rPr>
      </w:pPr>
      <w:r w:rsidRPr="00510084">
        <w:rPr>
          <w:rFonts w:ascii="Times New Roman" w:hAnsi="Times New Roman" w:cs="Times New Roman"/>
          <w:b/>
          <w:lang w:eastAsia="en-US"/>
        </w:rPr>
        <w:t>Proposal 3: For RACH-less HO, use terminology “CG” instead of “pre-allocated grant” in the specification.</w:t>
      </w:r>
    </w:p>
    <w:p w14:paraId="3EE33E29" w14:textId="4BD15AE8" w:rsidR="00965170" w:rsidRDefault="00965170" w:rsidP="00965170">
      <w:pPr>
        <w:jc w:val="both"/>
        <w:rPr>
          <w:rFonts w:ascii="Times New Roman" w:hAnsi="Times New Roman" w:cs="Times New Roman"/>
          <w:b/>
          <w:lang w:eastAsia="en-US"/>
        </w:rPr>
      </w:pPr>
      <w:r w:rsidRPr="00402393">
        <w:rPr>
          <w:rFonts w:ascii="Times New Roman" w:hAnsi="Times New Roman" w:cs="Times New Roman"/>
          <w:b/>
          <w:lang w:eastAsia="en-US"/>
        </w:rPr>
        <w:t xml:space="preserve">Proposal </w:t>
      </w:r>
      <w:r>
        <w:rPr>
          <w:rFonts w:ascii="Times New Roman" w:hAnsi="Times New Roman" w:cs="Times New Roman"/>
          <w:b/>
          <w:lang w:eastAsia="en-US"/>
        </w:rPr>
        <w:t>4</w:t>
      </w:r>
      <w:r w:rsidRPr="00402393">
        <w:rPr>
          <w:rFonts w:ascii="Times New Roman" w:hAnsi="Times New Roman" w:cs="Times New Roman"/>
          <w:b/>
          <w:lang w:eastAsia="en-US"/>
        </w:rPr>
        <w:t xml:space="preserve">: </w:t>
      </w:r>
      <w:r>
        <w:rPr>
          <w:rFonts w:ascii="Times New Roman" w:hAnsi="Times New Roman" w:cs="Times New Roman"/>
          <w:b/>
          <w:lang w:eastAsia="en-US"/>
        </w:rPr>
        <w:t>The CG</w:t>
      </w:r>
      <w:r w:rsidRPr="00402393">
        <w:rPr>
          <w:rFonts w:ascii="Times New Roman" w:hAnsi="Times New Roman" w:cs="Times New Roman"/>
          <w:b/>
          <w:lang w:eastAsia="en-US"/>
        </w:rPr>
        <w:t xml:space="preserve"> associated to SSBs is </w:t>
      </w:r>
      <w:r>
        <w:rPr>
          <w:rFonts w:ascii="Times New Roman" w:hAnsi="Times New Roman" w:cs="Times New Roman"/>
          <w:b/>
          <w:lang w:eastAsia="en-US"/>
        </w:rPr>
        <w:t xml:space="preserve">always </w:t>
      </w:r>
      <w:r w:rsidRPr="00402393">
        <w:rPr>
          <w:rFonts w:ascii="Times New Roman" w:hAnsi="Times New Roman" w:cs="Times New Roman"/>
          <w:b/>
          <w:lang w:eastAsia="en-US"/>
        </w:rPr>
        <w:t xml:space="preserve">configured with RSRP threshold for SSB selection. </w:t>
      </w:r>
    </w:p>
    <w:p w14:paraId="27994D21" w14:textId="77777777" w:rsidR="00965170" w:rsidRPr="00980896" w:rsidRDefault="00965170" w:rsidP="00965170">
      <w:pPr>
        <w:spacing w:before="240"/>
        <w:jc w:val="both"/>
        <w:rPr>
          <w:rFonts w:ascii="Times New Roman" w:hAnsi="Times New Roman" w:cs="Times New Roman"/>
          <w:b/>
          <w:lang w:eastAsia="en-US"/>
        </w:rPr>
      </w:pPr>
      <w:r w:rsidRPr="00980896">
        <w:rPr>
          <w:rFonts w:ascii="Times New Roman" w:hAnsi="Times New Roman" w:cs="Times New Roman"/>
          <w:b/>
          <w:lang w:eastAsia="en-US"/>
        </w:rPr>
        <w:t>Proposal 5: UE uses the earliest available CG occasion associated to the selected SSB for the initial UL transmission.</w:t>
      </w:r>
    </w:p>
    <w:p w14:paraId="4A60E8B1" w14:textId="77777777" w:rsidR="00965170" w:rsidRDefault="00965170" w:rsidP="00965170">
      <w:pPr>
        <w:spacing w:before="240"/>
        <w:rPr>
          <w:rFonts w:ascii="Times New Roman" w:hAnsi="Times New Roman" w:cs="Times New Roman"/>
          <w:b/>
        </w:rPr>
      </w:pPr>
      <w:r w:rsidRPr="00D706C6">
        <w:rPr>
          <w:rFonts w:ascii="Times New Roman" w:hAnsi="Times New Roman" w:cs="Times New Roman"/>
          <w:b/>
        </w:rPr>
        <w:t xml:space="preserve">Proposal 6: </w:t>
      </w:r>
      <w:r>
        <w:rPr>
          <w:rFonts w:ascii="Times New Roman" w:hAnsi="Times New Roman" w:cs="Times New Roman"/>
          <w:b/>
        </w:rPr>
        <w:t xml:space="preserve">Confirm </w:t>
      </w:r>
      <w:r w:rsidRPr="00D706C6">
        <w:rPr>
          <w:rFonts w:ascii="Times New Roman" w:hAnsi="Times New Roman" w:cs="Times New Roman"/>
          <w:b/>
        </w:rPr>
        <w:t>SUL is not applied in NTN.</w:t>
      </w:r>
    </w:p>
    <w:p w14:paraId="25801756" w14:textId="77777777" w:rsidR="00A01A99" w:rsidRPr="00EE70EE" w:rsidRDefault="00A01A99" w:rsidP="00A01A99">
      <w:pPr>
        <w:spacing w:before="240"/>
        <w:jc w:val="both"/>
        <w:rPr>
          <w:rFonts w:ascii="Times New Roman" w:hAnsi="Times New Roman" w:cs="Times New Roman"/>
          <w:b/>
          <w:lang w:eastAsia="en-US"/>
        </w:rPr>
      </w:pPr>
      <w:r w:rsidRPr="00EE70EE">
        <w:rPr>
          <w:rFonts w:ascii="Times New Roman" w:hAnsi="Times New Roman" w:cs="Times New Roman"/>
          <w:b/>
          <w:lang w:eastAsia="en-US"/>
        </w:rPr>
        <w:t>Proposal 7: Both HARQ mode A and B can be configured for the HARQ process of the initial UL transmission using CG, which is up to NW implementation.</w:t>
      </w:r>
    </w:p>
    <w:p w14:paraId="6D923700" w14:textId="1BEC624E" w:rsidR="00A01A99" w:rsidRDefault="00A01A99" w:rsidP="00A01A99">
      <w:pPr>
        <w:spacing w:before="240"/>
        <w:jc w:val="both"/>
        <w:rPr>
          <w:rFonts w:ascii="Times New Roman" w:hAnsi="Times New Roman" w:cs="Times New Roman"/>
          <w:b/>
          <w:lang w:eastAsia="en-US"/>
        </w:rPr>
      </w:pPr>
      <w:r w:rsidRPr="00DD7A04">
        <w:rPr>
          <w:rFonts w:ascii="Times New Roman" w:hAnsi="Times New Roman" w:cs="Times New Roman"/>
          <w:b/>
          <w:lang w:eastAsia="en-US"/>
        </w:rPr>
        <w:t xml:space="preserve">Proposal 8: </w:t>
      </w:r>
      <w:r>
        <w:rPr>
          <w:rFonts w:ascii="Times New Roman" w:hAnsi="Times New Roman" w:cs="Times New Roman"/>
          <w:b/>
          <w:lang w:eastAsia="en-US"/>
        </w:rPr>
        <w:t>Support</w:t>
      </w:r>
      <w:r w:rsidRPr="00DD7A04">
        <w:rPr>
          <w:rFonts w:ascii="Times New Roman" w:hAnsi="Times New Roman" w:cs="Times New Roman"/>
          <w:b/>
          <w:lang w:eastAsia="en-US"/>
        </w:rPr>
        <w:t xml:space="preserve"> </w:t>
      </w:r>
      <w:r w:rsidR="00F075B0" w:rsidRPr="00DD7A04">
        <w:rPr>
          <w:rFonts w:ascii="Times New Roman" w:hAnsi="Times New Roman" w:cs="Times New Roman"/>
          <w:b/>
          <w:lang w:eastAsia="en-US"/>
        </w:rPr>
        <w:t>auto</w:t>
      </w:r>
      <w:r w:rsidR="00F075B0">
        <w:rPr>
          <w:rFonts w:ascii="Times New Roman" w:hAnsi="Times New Roman" w:cs="Times New Roman"/>
          <w:b/>
          <w:lang w:eastAsia="en-US"/>
        </w:rPr>
        <w:t>nomous</w:t>
      </w:r>
      <w:r w:rsidR="00F075B0" w:rsidRPr="00DD7A04">
        <w:rPr>
          <w:rFonts w:ascii="Times New Roman" w:hAnsi="Times New Roman" w:cs="Times New Roman"/>
          <w:b/>
          <w:lang w:eastAsia="en-US"/>
        </w:rPr>
        <w:t xml:space="preserve"> </w:t>
      </w:r>
      <w:r w:rsidRPr="00DD7A04">
        <w:rPr>
          <w:rFonts w:ascii="Times New Roman" w:hAnsi="Times New Roman" w:cs="Times New Roman"/>
          <w:b/>
          <w:lang w:eastAsia="en-US"/>
        </w:rPr>
        <w:t xml:space="preserve">retransmission </w:t>
      </w:r>
      <w:r>
        <w:rPr>
          <w:rFonts w:ascii="Times New Roman" w:hAnsi="Times New Roman" w:cs="Times New Roman"/>
          <w:b/>
          <w:lang w:eastAsia="en-US"/>
        </w:rPr>
        <w:t>with CG-</w:t>
      </w:r>
      <w:r w:rsidR="00A36E73" w:rsidRPr="00A36E73">
        <w:rPr>
          <w:rFonts w:ascii="Times New Roman" w:hAnsi="Times New Roman" w:cs="Times New Roman"/>
          <w:b/>
          <w:lang w:eastAsia="en-US"/>
        </w:rPr>
        <w:t xml:space="preserve"> </w:t>
      </w:r>
      <w:r w:rsidR="00A36E73">
        <w:rPr>
          <w:rFonts w:ascii="Times New Roman" w:hAnsi="Times New Roman" w:cs="Times New Roman"/>
          <w:b/>
          <w:lang w:eastAsia="en-US"/>
        </w:rPr>
        <w:t xml:space="preserve">retransmission </w:t>
      </w:r>
      <w:r>
        <w:rPr>
          <w:rFonts w:ascii="Times New Roman" w:hAnsi="Times New Roman" w:cs="Times New Roman"/>
          <w:b/>
          <w:lang w:eastAsia="en-US"/>
        </w:rPr>
        <w:t>timer for</w:t>
      </w:r>
      <w:r w:rsidRPr="00DD7A04">
        <w:rPr>
          <w:rFonts w:ascii="Times New Roman" w:hAnsi="Times New Roman" w:cs="Times New Roman"/>
          <w:b/>
          <w:lang w:eastAsia="en-US"/>
        </w:rPr>
        <w:t xml:space="preserve"> the initial UL transmission.  </w:t>
      </w:r>
    </w:p>
    <w:p w14:paraId="05E1229A" w14:textId="77777777" w:rsidR="004E0BC2" w:rsidRPr="00DD7A04" w:rsidRDefault="004E0BC2" w:rsidP="00A01A99">
      <w:pPr>
        <w:spacing w:before="240"/>
        <w:jc w:val="both"/>
        <w:rPr>
          <w:rFonts w:ascii="Times New Roman" w:hAnsi="Times New Roman" w:cs="Times New Roman"/>
          <w:b/>
          <w:lang w:eastAsia="en-US"/>
        </w:rPr>
      </w:pPr>
    </w:p>
    <w:p w14:paraId="76583BF4" w14:textId="258B5090" w:rsidR="006F0FE3" w:rsidRDefault="000B5B79" w:rsidP="006950FD">
      <w:pPr>
        <w:jc w:val="both"/>
        <w:rPr>
          <w:rFonts w:ascii="Times New Roman" w:hAnsi="Times New Roman" w:cs="Times New Roman"/>
        </w:rPr>
      </w:pPr>
      <w:r>
        <w:rPr>
          <w:rFonts w:ascii="Times New Roman" w:hAnsi="Times New Roman" w:cs="Times New Roman"/>
        </w:rPr>
        <w:t>For PCI unchanged switch:</w:t>
      </w:r>
    </w:p>
    <w:p w14:paraId="3A31A349" w14:textId="77777777" w:rsidR="00A01A99" w:rsidRDefault="00A01A99" w:rsidP="00A01A99">
      <w:pPr>
        <w:jc w:val="both"/>
        <w:rPr>
          <w:rFonts w:ascii="Times New Roman" w:hAnsi="Times New Roman" w:cs="Times New Roman"/>
          <w:b/>
        </w:rPr>
      </w:pPr>
      <w:r w:rsidRPr="000C7441">
        <w:rPr>
          <w:rFonts w:ascii="Times New Roman" w:hAnsi="Times New Roman" w:cs="Times New Roman"/>
          <w:b/>
        </w:rPr>
        <w:t xml:space="preserve">Proposal </w:t>
      </w:r>
      <w:r>
        <w:rPr>
          <w:rFonts w:ascii="Times New Roman" w:hAnsi="Times New Roman" w:cs="Times New Roman"/>
          <w:b/>
        </w:rPr>
        <w:t>9</w:t>
      </w:r>
      <w:r w:rsidRPr="000C7441">
        <w:rPr>
          <w:rFonts w:ascii="Times New Roman" w:hAnsi="Times New Roman" w:cs="Times New Roman"/>
          <w:b/>
        </w:rPr>
        <w:t>: Support both soft and hard satellite switch without PCI change</w:t>
      </w:r>
      <w:r>
        <w:rPr>
          <w:rFonts w:ascii="Times New Roman" w:hAnsi="Times New Roman" w:cs="Times New Roman"/>
          <w:b/>
        </w:rPr>
        <w:t>, with no difference in UE behavior.</w:t>
      </w:r>
    </w:p>
    <w:p w14:paraId="638CD949" w14:textId="77777777" w:rsidR="00A01A99" w:rsidRPr="00636FB3" w:rsidRDefault="00A01A99" w:rsidP="00A01A99">
      <w:pPr>
        <w:jc w:val="both"/>
        <w:rPr>
          <w:rFonts w:ascii="Times New Roman" w:hAnsi="Times New Roman" w:cs="Times New Roman"/>
          <w:b/>
        </w:rPr>
      </w:pPr>
      <w:r w:rsidRPr="00636FB3">
        <w:rPr>
          <w:rFonts w:ascii="Times New Roman" w:hAnsi="Times New Roman" w:cs="Times New Roman"/>
          <w:b/>
        </w:rPr>
        <w:t xml:space="preserve">Proposal </w:t>
      </w:r>
      <w:r>
        <w:rPr>
          <w:rFonts w:ascii="Times New Roman" w:hAnsi="Times New Roman" w:cs="Times New Roman"/>
          <w:b/>
        </w:rPr>
        <w:t>10</w:t>
      </w:r>
      <w:r w:rsidRPr="00636FB3">
        <w:rPr>
          <w:rFonts w:ascii="Times New Roman" w:hAnsi="Times New Roman" w:cs="Times New Roman"/>
          <w:b/>
        </w:rPr>
        <w:t xml:space="preserve">: Introduce an explicit indication of the start time of the </w:t>
      </w:r>
      <w:r>
        <w:rPr>
          <w:rFonts w:ascii="Times New Roman" w:hAnsi="Times New Roman" w:cs="Times New Roman"/>
          <w:b/>
        </w:rPr>
        <w:t>incoming</w:t>
      </w:r>
      <w:r w:rsidRPr="00636FB3">
        <w:rPr>
          <w:rFonts w:ascii="Times New Roman" w:hAnsi="Times New Roman" w:cs="Times New Roman"/>
          <w:b/>
        </w:rPr>
        <w:t xml:space="preserve"> satellite. </w:t>
      </w:r>
    </w:p>
    <w:p w14:paraId="2D78B77D" w14:textId="77777777" w:rsidR="00A01A99" w:rsidRDefault="00A01A99" w:rsidP="00A01A99">
      <w:pPr>
        <w:jc w:val="both"/>
        <w:rPr>
          <w:rFonts w:ascii="Times New Roman" w:hAnsi="Times New Roman" w:cs="Times New Roman"/>
          <w:b/>
        </w:rPr>
      </w:pPr>
      <w:r w:rsidRPr="00636FB3">
        <w:rPr>
          <w:rFonts w:ascii="Times New Roman" w:hAnsi="Times New Roman" w:cs="Times New Roman"/>
          <w:b/>
        </w:rPr>
        <w:t xml:space="preserve">Proposal </w:t>
      </w:r>
      <w:r>
        <w:rPr>
          <w:rFonts w:ascii="Times New Roman" w:hAnsi="Times New Roman" w:cs="Times New Roman"/>
          <w:b/>
        </w:rPr>
        <w:t>11</w:t>
      </w:r>
      <w:r w:rsidRPr="00636FB3">
        <w:rPr>
          <w:rFonts w:ascii="Times New Roman" w:hAnsi="Times New Roman" w:cs="Times New Roman"/>
          <w:b/>
        </w:rPr>
        <w:t xml:space="preserve">: UE starts synchronization with the </w:t>
      </w:r>
      <w:r>
        <w:rPr>
          <w:rFonts w:ascii="Times New Roman" w:hAnsi="Times New Roman" w:cs="Times New Roman"/>
          <w:b/>
        </w:rPr>
        <w:t>incoming</w:t>
      </w:r>
      <w:r w:rsidRPr="00636FB3">
        <w:rPr>
          <w:rFonts w:ascii="Times New Roman" w:hAnsi="Times New Roman" w:cs="Times New Roman"/>
          <w:b/>
        </w:rPr>
        <w:t xml:space="preserve"> satellite based on the start time.</w:t>
      </w:r>
    </w:p>
    <w:p w14:paraId="6CC0BB21" w14:textId="33A3F875" w:rsidR="000B5B79" w:rsidRDefault="000B5B79" w:rsidP="000B5B79">
      <w:pPr>
        <w:jc w:val="both"/>
        <w:rPr>
          <w:rFonts w:ascii="Times New Roman" w:hAnsi="Times New Roman" w:cs="Times New Roman"/>
          <w:b/>
        </w:rPr>
      </w:pPr>
      <w:r w:rsidRPr="0095789F">
        <w:rPr>
          <w:rFonts w:ascii="Times New Roman" w:hAnsi="Times New Roman" w:cs="Times New Roman"/>
          <w:b/>
        </w:rPr>
        <w:t xml:space="preserve">Proposal </w:t>
      </w:r>
      <w:r>
        <w:rPr>
          <w:rFonts w:ascii="Times New Roman" w:hAnsi="Times New Roman" w:cs="Times New Roman"/>
          <w:b/>
        </w:rPr>
        <w:t>12</w:t>
      </w:r>
      <w:r w:rsidRPr="0095789F">
        <w:rPr>
          <w:rFonts w:ascii="Times New Roman" w:hAnsi="Times New Roman" w:cs="Times New Roman"/>
          <w:b/>
        </w:rPr>
        <w:t xml:space="preserve">: SSB indexes of the </w:t>
      </w:r>
      <w:r>
        <w:rPr>
          <w:rFonts w:ascii="Times New Roman" w:hAnsi="Times New Roman" w:cs="Times New Roman"/>
          <w:b/>
        </w:rPr>
        <w:t>incoming</w:t>
      </w:r>
      <w:r w:rsidRPr="0095789F">
        <w:rPr>
          <w:rFonts w:ascii="Times New Roman" w:hAnsi="Times New Roman" w:cs="Times New Roman"/>
          <w:b/>
        </w:rPr>
        <w:t xml:space="preserve"> satellite </w:t>
      </w:r>
      <w:r>
        <w:rPr>
          <w:rFonts w:ascii="Times New Roman" w:hAnsi="Times New Roman" w:cs="Times New Roman"/>
          <w:b/>
        </w:rPr>
        <w:t>are indicated for soft switch</w:t>
      </w:r>
      <w:r w:rsidRPr="0095789F">
        <w:rPr>
          <w:rFonts w:ascii="Times New Roman" w:hAnsi="Times New Roman" w:cs="Times New Roman"/>
          <w:b/>
        </w:rPr>
        <w:t>.</w:t>
      </w:r>
    </w:p>
    <w:p w14:paraId="6B198781" w14:textId="77777777" w:rsidR="000B5B79" w:rsidRDefault="000B5B79" w:rsidP="000B5B79">
      <w:pPr>
        <w:jc w:val="both"/>
        <w:rPr>
          <w:rFonts w:ascii="Times New Roman" w:hAnsi="Times New Roman" w:cs="Times New Roman"/>
          <w:b/>
        </w:rPr>
      </w:pPr>
      <w:r w:rsidRPr="00F10641">
        <w:rPr>
          <w:rFonts w:ascii="Times New Roman" w:hAnsi="Times New Roman" w:cs="Times New Roman"/>
          <w:b/>
        </w:rPr>
        <w:t xml:space="preserve">Proposal </w:t>
      </w:r>
      <w:r>
        <w:rPr>
          <w:rFonts w:ascii="Times New Roman" w:hAnsi="Times New Roman" w:cs="Times New Roman"/>
          <w:b/>
        </w:rPr>
        <w:t>13</w:t>
      </w:r>
      <w:r w:rsidRPr="00F10641">
        <w:rPr>
          <w:rFonts w:ascii="Times New Roman" w:hAnsi="Times New Roman" w:cs="Times New Roman"/>
          <w:b/>
        </w:rPr>
        <w:t>: The PCI of a neighbor cell in the NTN-</w:t>
      </w:r>
      <w:proofErr w:type="spellStart"/>
      <w:r w:rsidRPr="00F10641">
        <w:rPr>
          <w:rFonts w:ascii="Times New Roman" w:hAnsi="Times New Roman" w:cs="Times New Roman"/>
          <w:b/>
        </w:rPr>
        <w:t>NeighCellConfigList</w:t>
      </w:r>
      <w:proofErr w:type="spellEnd"/>
      <w:r w:rsidRPr="00F10641">
        <w:rPr>
          <w:rFonts w:ascii="Times New Roman" w:hAnsi="Times New Roman" w:cs="Times New Roman"/>
          <w:b/>
        </w:rPr>
        <w:t xml:space="preserve"> is indicated to apply the corresponding the ephemeris and common TA information.</w:t>
      </w:r>
    </w:p>
    <w:p w14:paraId="5DB7C5ED" w14:textId="77777777" w:rsidR="000B5B79" w:rsidRPr="005F4CC2" w:rsidRDefault="000B5B79" w:rsidP="000B5B79">
      <w:pPr>
        <w:jc w:val="both"/>
        <w:rPr>
          <w:rFonts w:ascii="Times New Roman" w:hAnsi="Times New Roman" w:cs="Times New Roman"/>
          <w:b/>
        </w:rPr>
      </w:pPr>
      <w:r w:rsidRPr="005F4CC2">
        <w:rPr>
          <w:rFonts w:ascii="Times New Roman" w:hAnsi="Times New Roman" w:cs="Times New Roman"/>
          <w:b/>
        </w:rPr>
        <w:t xml:space="preserve">Proposal </w:t>
      </w:r>
      <w:r>
        <w:rPr>
          <w:rFonts w:ascii="Times New Roman" w:hAnsi="Times New Roman" w:cs="Times New Roman"/>
          <w:b/>
        </w:rPr>
        <w:t>14</w:t>
      </w:r>
      <w:r w:rsidRPr="005F4CC2">
        <w:rPr>
          <w:rFonts w:ascii="Times New Roman" w:hAnsi="Times New Roman" w:cs="Times New Roman"/>
          <w:b/>
        </w:rPr>
        <w:t xml:space="preserve">: UE performs RACH-less switch if N_TA (either 0 or same as source) is configured; otherwise, UE performs RACH. </w:t>
      </w:r>
    </w:p>
    <w:p w14:paraId="6B393CE3" w14:textId="77777777" w:rsidR="000B5B79" w:rsidRDefault="000B5B79" w:rsidP="000B5B79">
      <w:pPr>
        <w:jc w:val="both"/>
        <w:rPr>
          <w:rFonts w:ascii="Times New Roman" w:hAnsi="Times New Roman" w:cs="Times New Roman"/>
        </w:rPr>
      </w:pPr>
      <w:r w:rsidRPr="00724288">
        <w:rPr>
          <w:rFonts w:ascii="Times New Roman" w:hAnsi="Times New Roman" w:cs="Times New Roman"/>
          <w:b/>
        </w:rPr>
        <w:t xml:space="preserve">Proposal </w:t>
      </w:r>
      <w:r>
        <w:rPr>
          <w:rFonts w:ascii="Times New Roman" w:hAnsi="Times New Roman" w:cs="Times New Roman"/>
          <w:b/>
        </w:rPr>
        <w:t>15</w:t>
      </w:r>
      <w:r w:rsidRPr="00724288">
        <w:rPr>
          <w:rFonts w:ascii="Times New Roman" w:hAnsi="Times New Roman" w:cs="Times New Roman"/>
          <w:b/>
        </w:rPr>
        <w:t xml:space="preserve">: UE starts T430 of the incoming satellite when applying the ephemeris and common TA for UL synchronization. </w:t>
      </w:r>
    </w:p>
    <w:p w14:paraId="3FB3545A" w14:textId="77777777" w:rsidR="000B5B79" w:rsidRPr="00965170" w:rsidRDefault="000B5B79" w:rsidP="006950FD">
      <w:pPr>
        <w:jc w:val="both"/>
        <w:rPr>
          <w:rFonts w:ascii="Times New Roman" w:hAnsi="Times New Roman" w:cs="Times New Roman"/>
        </w:rPr>
      </w:pPr>
    </w:p>
    <w:p w14:paraId="6408D72B" w14:textId="59651DF4" w:rsidR="0083484D" w:rsidRPr="00FF7C4E" w:rsidRDefault="00051DF8" w:rsidP="006950FD">
      <w:pPr>
        <w:pStyle w:val="Heading1"/>
        <w:jc w:val="both"/>
      </w:pPr>
      <w:r>
        <w:t>Reference</w:t>
      </w:r>
      <w:r w:rsidR="0083484D" w:rsidRPr="00001886">
        <w:t xml:space="preserve"> </w:t>
      </w:r>
    </w:p>
    <w:p w14:paraId="7B94CCAC" w14:textId="04278D74" w:rsidR="00550D4A" w:rsidRDefault="00550D4A" w:rsidP="00550D4A">
      <w:pPr>
        <w:jc w:val="both"/>
        <w:rPr>
          <w:rFonts w:ascii="Times New Roman" w:hAnsi="Times New Roman" w:cs="Times New Roman"/>
        </w:rPr>
      </w:pPr>
      <w:r w:rsidRPr="00491F9E">
        <w:rPr>
          <w:rFonts w:ascii="Times New Roman" w:hAnsi="Times New Roman" w:cs="Times New Roman"/>
        </w:rPr>
        <w:t xml:space="preserve">[1] </w:t>
      </w:r>
      <w:r w:rsidR="00DC09CC" w:rsidRPr="00DC09CC">
        <w:rPr>
          <w:rFonts w:ascii="Times New Roman" w:hAnsi="Times New Roman" w:cs="Times New Roman"/>
        </w:rPr>
        <w:t>R1-2308568</w:t>
      </w:r>
      <w:r w:rsidR="00DC09CC">
        <w:rPr>
          <w:rFonts w:ascii="Times New Roman" w:hAnsi="Times New Roman" w:cs="Times New Roman"/>
        </w:rPr>
        <w:t xml:space="preserve"> </w:t>
      </w:r>
      <w:r w:rsidR="00DC09CC" w:rsidRPr="00DC09CC">
        <w:rPr>
          <w:rFonts w:ascii="Times New Roman" w:hAnsi="Times New Roman" w:cs="Times New Roman"/>
        </w:rPr>
        <w:t>Reply LS on RACH-less Handover</w:t>
      </w:r>
    </w:p>
    <w:p w14:paraId="44BCED04" w14:textId="1F77105C" w:rsidR="00C37BC1" w:rsidRPr="00794C6D" w:rsidRDefault="00550D4A" w:rsidP="005A5A5F">
      <w:pPr>
        <w:jc w:val="both"/>
        <w:rPr>
          <w:rFonts w:ascii="Times New Roman" w:hAnsi="Times New Roman" w:cs="Times New Roman"/>
        </w:rPr>
      </w:pPr>
      <w:r>
        <w:rPr>
          <w:rFonts w:ascii="Times New Roman" w:hAnsi="Times New Roman" w:cs="Times New Roman"/>
        </w:rPr>
        <w:t xml:space="preserve">[2] </w:t>
      </w:r>
      <w:r w:rsidR="00240DBC" w:rsidRPr="00240DBC">
        <w:rPr>
          <w:rFonts w:ascii="Times New Roman" w:hAnsi="Times New Roman" w:cs="Times New Roman"/>
        </w:rPr>
        <w:t>R1-2308566</w:t>
      </w:r>
      <w:r w:rsidR="00240DBC">
        <w:rPr>
          <w:rFonts w:ascii="Times New Roman" w:hAnsi="Times New Roman" w:cs="Times New Roman"/>
        </w:rPr>
        <w:t xml:space="preserve"> </w:t>
      </w:r>
      <w:r w:rsidR="00240DBC" w:rsidRPr="00240DBC">
        <w:rPr>
          <w:rFonts w:ascii="Times New Roman" w:hAnsi="Times New Roman" w:cs="Times New Roman"/>
        </w:rPr>
        <w:t>Reply LS to RAN2 on unchanged PCI</w:t>
      </w:r>
    </w:p>
    <w:p w14:paraId="35F41911" w14:textId="77777777" w:rsidR="00E648E9" w:rsidRPr="00E648E9" w:rsidRDefault="00E648E9" w:rsidP="00E648E9">
      <w:pPr>
        <w:rPr>
          <w:lang w:eastAsia="en-US"/>
        </w:rPr>
      </w:pPr>
    </w:p>
    <w:sectPr w:rsidR="00E648E9" w:rsidRPr="00E648E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48E3D" w14:textId="77777777" w:rsidR="0021204A" w:rsidRDefault="0021204A" w:rsidP="00051DF8">
      <w:r>
        <w:separator/>
      </w:r>
    </w:p>
  </w:endnote>
  <w:endnote w:type="continuationSeparator" w:id="0">
    <w:p w14:paraId="7E94123C" w14:textId="77777777" w:rsidR="0021204A" w:rsidRDefault="0021204A" w:rsidP="00051DF8">
      <w:r>
        <w:continuationSeparator/>
      </w:r>
    </w:p>
  </w:endnote>
  <w:endnote w:type="continuationNotice" w:id="1">
    <w:p w14:paraId="57D71355" w14:textId="77777777" w:rsidR="0021204A" w:rsidRDefault="0021204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BBE93" w14:textId="77777777" w:rsidR="0021204A" w:rsidRDefault="0021204A" w:rsidP="00051DF8">
      <w:r>
        <w:separator/>
      </w:r>
    </w:p>
  </w:footnote>
  <w:footnote w:type="continuationSeparator" w:id="0">
    <w:p w14:paraId="34BC012D" w14:textId="77777777" w:rsidR="0021204A" w:rsidRDefault="0021204A" w:rsidP="00051DF8">
      <w:r>
        <w:continuationSeparator/>
      </w:r>
    </w:p>
  </w:footnote>
  <w:footnote w:type="continuationNotice" w:id="1">
    <w:p w14:paraId="4CCE731A" w14:textId="77777777" w:rsidR="0021204A" w:rsidRDefault="0021204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31"/>
  </w:num>
  <w:num w:numId="3">
    <w:abstractNumId w:val="24"/>
  </w:num>
  <w:num w:numId="4">
    <w:abstractNumId w:val="0"/>
  </w:num>
  <w:num w:numId="5">
    <w:abstractNumId w:val="16"/>
  </w:num>
  <w:num w:numId="6">
    <w:abstractNumId w:val="18"/>
  </w:num>
  <w:num w:numId="7">
    <w:abstractNumId w:val="9"/>
  </w:num>
  <w:num w:numId="8">
    <w:abstractNumId w:val="21"/>
  </w:num>
  <w:num w:numId="9">
    <w:abstractNumId w:val="10"/>
  </w:num>
  <w:num w:numId="10">
    <w:abstractNumId w:val="37"/>
  </w:num>
  <w:num w:numId="11">
    <w:abstractNumId w:val="11"/>
  </w:num>
  <w:num w:numId="12">
    <w:abstractNumId w:val="22"/>
  </w:num>
  <w:num w:numId="13">
    <w:abstractNumId w:val="36"/>
  </w:num>
  <w:num w:numId="14">
    <w:abstractNumId w:val="39"/>
  </w:num>
  <w:num w:numId="15">
    <w:abstractNumId w:val="26"/>
  </w:num>
  <w:num w:numId="16">
    <w:abstractNumId w:val="32"/>
  </w:num>
  <w:num w:numId="17">
    <w:abstractNumId w:val="33"/>
  </w:num>
  <w:num w:numId="18">
    <w:abstractNumId w:val="29"/>
  </w:num>
  <w:num w:numId="19">
    <w:abstractNumId w:val="6"/>
  </w:num>
  <w:num w:numId="20">
    <w:abstractNumId w:val="13"/>
  </w:num>
  <w:num w:numId="21">
    <w:abstractNumId w:val="27"/>
  </w:num>
  <w:num w:numId="22">
    <w:abstractNumId w:val="28"/>
  </w:num>
  <w:num w:numId="23">
    <w:abstractNumId w:val="15"/>
  </w:num>
  <w:num w:numId="24">
    <w:abstractNumId w:val="7"/>
  </w:num>
  <w:num w:numId="25">
    <w:abstractNumId w:val="3"/>
  </w:num>
  <w:num w:numId="26">
    <w:abstractNumId w:val="35"/>
  </w:num>
  <w:num w:numId="27">
    <w:abstractNumId w:val="8"/>
  </w:num>
  <w:num w:numId="28">
    <w:abstractNumId w:val="30"/>
  </w:num>
  <w:num w:numId="29">
    <w:abstractNumId w:val="38"/>
  </w:num>
  <w:num w:numId="30">
    <w:abstractNumId w:val="34"/>
  </w:num>
  <w:num w:numId="31">
    <w:abstractNumId w:val="4"/>
  </w:num>
  <w:num w:numId="32">
    <w:abstractNumId w:val="2"/>
  </w:num>
  <w:num w:numId="33">
    <w:abstractNumId w:val="20"/>
  </w:num>
  <w:num w:numId="34">
    <w:abstractNumId w:val="19"/>
  </w:num>
  <w:num w:numId="35">
    <w:abstractNumId w:val="25"/>
  </w:num>
  <w:num w:numId="36">
    <w:abstractNumId w:val="14"/>
  </w:num>
  <w:num w:numId="37">
    <w:abstractNumId w:val="23"/>
  </w:num>
  <w:num w:numId="38">
    <w:abstractNumId w:val="12"/>
  </w:num>
  <w:num w:numId="39">
    <w:abstractNumId w:val="5"/>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0"/>
  </w:num>
  <w:num w:numId="4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6587"/>
    <w:rsid w:val="00007440"/>
    <w:rsid w:val="00007761"/>
    <w:rsid w:val="00007CAB"/>
    <w:rsid w:val="0001163B"/>
    <w:rsid w:val="00011C8D"/>
    <w:rsid w:val="00012C2F"/>
    <w:rsid w:val="00013CDB"/>
    <w:rsid w:val="00014BC5"/>
    <w:rsid w:val="000153CC"/>
    <w:rsid w:val="00015950"/>
    <w:rsid w:val="000162E9"/>
    <w:rsid w:val="00016557"/>
    <w:rsid w:val="00017492"/>
    <w:rsid w:val="00017BAE"/>
    <w:rsid w:val="00020DFA"/>
    <w:rsid w:val="00022927"/>
    <w:rsid w:val="000235AC"/>
    <w:rsid w:val="00023C40"/>
    <w:rsid w:val="000245ED"/>
    <w:rsid w:val="00025377"/>
    <w:rsid w:val="00025423"/>
    <w:rsid w:val="00025B6C"/>
    <w:rsid w:val="00026BFC"/>
    <w:rsid w:val="00027DC5"/>
    <w:rsid w:val="000302F2"/>
    <w:rsid w:val="00031BE8"/>
    <w:rsid w:val="00032642"/>
    <w:rsid w:val="00033397"/>
    <w:rsid w:val="00034F92"/>
    <w:rsid w:val="0003588F"/>
    <w:rsid w:val="00035DF0"/>
    <w:rsid w:val="000368CF"/>
    <w:rsid w:val="000375A6"/>
    <w:rsid w:val="00037861"/>
    <w:rsid w:val="00040095"/>
    <w:rsid w:val="000403D7"/>
    <w:rsid w:val="00040932"/>
    <w:rsid w:val="000411E9"/>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0EB1"/>
    <w:rsid w:val="0006115C"/>
    <w:rsid w:val="00061D28"/>
    <w:rsid w:val="00062980"/>
    <w:rsid w:val="0006412E"/>
    <w:rsid w:val="00065268"/>
    <w:rsid w:val="0007062F"/>
    <w:rsid w:val="000708C4"/>
    <w:rsid w:val="00070BD9"/>
    <w:rsid w:val="00071B8C"/>
    <w:rsid w:val="00071C4F"/>
    <w:rsid w:val="00071F9C"/>
    <w:rsid w:val="00072646"/>
    <w:rsid w:val="00073C9C"/>
    <w:rsid w:val="000778EF"/>
    <w:rsid w:val="0007792A"/>
    <w:rsid w:val="00080002"/>
    <w:rsid w:val="00080512"/>
    <w:rsid w:val="00080C26"/>
    <w:rsid w:val="00081240"/>
    <w:rsid w:val="0008378E"/>
    <w:rsid w:val="00084881"/>
    <w:rsid w:val="00086B63"/>
    <w:rsid w:val="00086D86"/>
    <w:rsid w:val="0008758B"/>
    <w:rsid w:val="00090468"/>
    <w:rsid w:val="00090CD4"/>
    <w:rsid w:val="000914AC"/>
    <w:rsid w:val="00092310"/>
    <w:rsid w:val="00093C97"/>
    <w:rsid w:val="00093FA2"/>
    <w:rsid w:val="00094568"/>
    <w:rsid w:val="00094C6B"/>
    <w:rsid w:val="000970BE"/>
    <w:rsid w:val="00097BB5"/>
    <w:rsid w:val="000A07B1"/>
    <w:rsid w:val="000A4C20"/>
    <w:rsid w:val="000A5750"/>
    <w:rsid w:val="000A5976"/>
    <w:rsid w:val="000A60C3"/>
    <w:rsid w:val="000A6B72"/>
    <w:rsid w:val="000A7F47"/>
    <w:rsid w:val="000B0115"/>
    <w:rsid w:val="000B02F8"/>
    <w:rsid w:val="000B0BF3"/>
    <w:rsid w:val="000B0EF0"/>
    <w:rsid w:val="000B1169"/>
    <w:rsid w:val="000B1245"/>
    <w:rsid w:val="000B143A"/>
    <w:rsid w:val="000B1752"/>
    <w:rsid w:val="000B40D8"/>
    <w:rsid w:val="000B42A6"/>
    <w:rsid w:val="000B4877"/>
    <w:rsid w:val="000B5B79"/>
    <w:rsid w:val="000B61B9"/>
    <w:rsid w:val="000B6398"/>
    <w:rsid w:val="000B7BCF"/>
    <w:rsid w:val="000C0379"/>
    <w:rsid w:val="000C18BA"/>
    <w:rsid w:val="000C18FE"/>
    <w:rsid w:val="000C28AF"/>
    <w:rsid w:val="000C2B2C"/>
    <w:rsid w:val="000C2DA4"/>
    <w:rsid w:val="000C3867"/>
    <w:rsid w:val="000C522B"/>
    <w:rsid w:val="000C5340"/>
    <w:rsid w:val="000C577B"/>
    <w:rsid w:val="000C7441"/>
    <w:rsid w:val="000D2E51"/>
    <w:rsid w:val="000D3336"/>
    <w:rsid w:val="000D3EAD"/>
    <w:rsid w:val="000D4B95"/>
    <w:rsid w:val="000D58AB"/>
    <w:rsid w:val="000D5B48"/>
    <w:rsid w:val="000D5DE4"/>
    <w:rsid w:val="000D64F1"/>
    <w:rsid w:val="000D6764"/>
    <w:rsid w:val="000D681A"/>
    <w:rsid w:val="000D6E3F"/>
    <w:rsid w:val="000D75DC"/>
    <w:rsid w:val="000E01FF"/>
    <w:rsid w:val="000E11DD"/>
    <w:rsid w:val="000E23CF"/>
    <w:rsid w:val="000E3799"/>
    <w:rsid w:val="000E3934"/>
    <w:rsid w:val="000E4069"/>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368C"/>
    <w:rsid w:val="00110238"/>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3078A"/>
    <w:rsid w:val="00130A42"/>
    <w:rsid w:val="00131BCA"/>
    <w:rsid w:val="0013382E"/>
    <w:rsid w:val="001340E4"/>
    <w:rsid w:val="00134E1D"/>
    <w:rsid w:val="0014223B"/>
    <w:rsid w:val="0014230B"/>
    <w:rsid w:val="001423A4"/>
    <w:rsid w:val="00143363"/>
    <w:rsid w:val="001436BC"/>
    <w:rsid w:val="001446F4"/>
    <w:rsid w:val="00145075"/>
    <w:rsid w:val="001500B8"/>
    <w:rsid w:val="00150F11"/>
    <w:rsid w:val="00151373"/>
    <w:rsid w:val="001514C7"/>
    <w:rsid w:val="00153CE6"/>
    <w:rsid w:val="00154587"/>
    <w:rsid w:val="00156D3B"/>
    <w:rsid w:val="001617E5"/>
    <w:rsid w:val="00162882"/>
    <w:rsid w:val="00163E02"/>
    <w:rsid w:val="001645AB"/>
    <w:rsid w:val="00165A0D"/>
    <w:rsid w:val="00166728"/>
    <w:rsid w:val="00166BB8"/>
    <w:rsid w:val="00171DA1"/>
    <w:rsid w:val="0017250A"/>
    <w:rsid w:val="00173A57"/>
    <w:rsid w:val="001741A0"/>
    <w:rsid w:val="00174291"/>
    <w:rsid w:val="00175E78"/>
    <w:rsid w:val="00175FA0"/>
    <w:rsid w:val="00177601"/>
    <w:rsid w:val="00180692"/>
    <w:rsid w:val="00180A36"/>
    <w:rsid w:val="00181375"/>
    <w:rsid w:val="00182C72"/>
    <w:rsid w:val="00182E67"/>
    <w:rsid w:val="00183778"/>
    <w:rsid w:val="001841BF"/>
    <w:rsid w:val="0018515E"/>
    <w:rsid w:val="00185BC1"/>
    <w:rsid w:val="00186138"/>
    <w:rsid w:val="00186370"/>
    <w:rsid w:val="0018680E"/>
    <w:rsid w:val="00190972"/>
    <w:rsid w:val="0019151D"/>
    <w:rsid w:val="0019158C"/>
    <w:rsid w:val="001921CE"/>
    <w:rsid w:val="00194515"/>
    <w:rsid w:val="00194CD0"/>
    <w:rsid w:val="0019500E"/>
    <w:rsid w:val="001962AF"/>
    <w:rsid w:val="00196482"/>
    <w:rsid w:val="00196D94"/>
    <w:rsid w:val="001A2ECB"/>
    <w:rsid w:val="001A3AD0"/>
    <w:rsid w:val="001A543A"/>
    <w:rsid w:val="001A7BA1"/>
    <w:rsid w:val="001B1850"/>
    <w:rsid w:val="001B1E91"/>
    <w:rsid w:val="001B1FA7"/>
    <w:rsid w:val="001B28FD"/>
    <w:rsid w:val="001B2E96"/>
    <w:rsid w:val="001B3311"/>
    <w:rsid w:val="001B349E"/>
    <w:rsid w:val="001B49C9"/>
    <w:rsid w:val="001B5D6C"/>
    <w:rsid w:val="001C0FE8"/>
    <w:rsid w:val="001C23F4"/>
    <w:rsid w:val="001C3543"/>
    <w:rsid w:val="001C4AC4"/>
    <w:rsid w:val="001C4CEA"/>
    <w:rsid w:val="001C4F79"/>
    <w:rsid w:val="001C5EBA"/>
    <w:rsid w:val="001C77C4"/>
    <w:rsid w:val="001D04AE"/>
    <w:rsid w:val="001D0C63"/>
    <w:rsid w:val="001D1DAA"/>
    <w:rsid w:val="001D222A"/>
    <w:rsid w:val="001D32F7"/>
    <w:rsid w:val="001D3AA7"/>
    <w:rsid w:val="001D3B96"/>
    <w:rsid w:val="001D4D44"/>
    <w:rsid w:val="001D6647"/>
    <w:rsid w:val="001E33AD"/>
    <w:rsid w:val="001E3A80"/>
    <w:rsid w:val="001E5E26"/>
    <w:rsid w:val="001E7BE0"/>
    <w:rsid w:val="001F168B"/>
    <w:rsid w:val="001F5363"/>
    <w:rsid w:val="001F5DEB"/>
    <w:rsid w:val="001F63C9"/>
    <w:rsid w:val="001F7831"/>
    <w:rsid w:val="002016CD"/>
    <w:rsid w:val="00204045"/>
    <w:rsid w:val="002050AC"/>
    <w:rsid w:val="0020712B"/>
    <w:rsid w:val="00207576"/>
    <w:rsid w:val="00211D36"/>
    <w:rsid w:val="0021204A"/>
    <w:rsid w:val="0021231D"/>
    <w:rsid w:val="00212942"/>
    <w:rsid w:val="00212F1F"/>
    <w:rsid w:val="00213563"/>
    <w:rsid w:val="00214804"/>
    <w:rsid w:val="00215ACF"/>
    <w:rsid w:val="00216876"/>
    <w:rsid w:val="002171B2"/>
    <w:rsid w:val="00217633"/>
    <w:rsid w:val="00220815"/>
    <w:rsid w:val="0022159B"/>
    <w:rsid w:val="002219AC"/>
    <w:rsid w:val="0022324D"/>
    <w:rsid w:val="00223354"/>
    <w:rsid w:val="002237CF"/>
    <w:rsid w:val="00223B9F"/>
    <w:rsid w:val="00223FCA"/>
    <w:rsid w:val="00224AAB"/>
    <w:rsid w:val="00224C39"/>
    <w:rsid w:val="00224C8F"/>
    <w:rsid w:val="00224EB6"/>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40552"/>
    <w:rsid w:val="00240DBC"/>
    <w:rsid w:val="002417D0"/>
    <w:rsid w:val="0024324A"/>
    <w:rsid w:val="00243DE1"/>
    <w:rsid w:val="00244A05"/>
    <w:rsid w:val="002455B8"/>
    <w:rsid w:val="00247550"/>
    <w:rsid w:val="00247CB4"/>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384B"/>
    <w:rsid w:val="002840BC"/>
    <w:rsid w:val="002840C7"/>
    <w:rsid w:val="00284650"/>
    <w:rsid w:val="00284E78"/>
    <w:rsid w:val="002855BF"/>
    <w:rsid w:val="00287326"/>
    <w:rsid w:val="00290336"/>
    <w:rsid w:val="00291131"/>
    <w:rsid w:val="00292C85"/>
    <w:rsid w:val="00292FC9"/>
    <w:rsid w:val="002945AD"/>
    <w:rsid w:val="00294FF5"/>
    <w:rsid w:val="002953EC"/>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08"/>
    <w:rsid w:val="002B0F64"/>
    <w:rsid w:val="002B16FA"/>
    <w:rsid w:val="002B1D88"/>
    <w:rsid w:val="002B2B38"/>
    <w:rsid w:val="002B3354"/>
    <w:rsid w:val="002B3F8E"/>
    <w:rsid w:val="002B44B8"/>
    <w:rsid w:val="002B536E"/>
    <w:rsid w:val="002B7032"/>
    <w:rsid w:val="002B7736"/>
    <w:rsid w:val="002C4565"/>
    <w:rsid w:val="002C5580"/>
    <w:rsid w:val="002C5F4B"/>
    <w:rsid w:val="002C6335"/>
    <w:rsid w:val="002C6797"/>
    <w:rsid w:val="002C69AA"/>
    <w:rsid w:val="002C7808"/>
    <w:rsid w:val="002D093F"/>
    <w:rsid w:val="002D2B20"/>
    <w:rsid w:val="002D2C29"/>
    <w:rsid w:val="002D2CA2"/>
    <w:rsid w:val="002D657A"/>
    <w:rsid w:val="002E1C8B"/>
    <w:rsid w:val="002E33B6"/>
    <w:rsid w:val="002E3AFA"/>
    <w:rsid w:val="002E4EED"/>
    <w:rsid w:val="002E67FE"/>
    <w:rsid w:val="002E79BB"/>
    <w:rsid w:val="002E7E0E"/>
    <w:rsid w:val="002F0D22"/>
    <w:rsid w:val="002F12A5"/>
    <w:rsid w:val="002F1345"/>
    <w:rsid w:val="002F51E0"/>
    <w:rsid w:val="002F5301"/>
    <w:rsid w:val="002F6265"/>
    <w:rsid w:val="002F6B61"/>
    <w:rsid w:val="002F7558"/>
    <w:rsid w:val="002F77A0"/>
    <w:rsid w:val="002F786F"/>
    <w:rsid w:val="00301DD9"/>
    <w:rsid w:val="003026A7"/>
    <w:rsid w:val="00302AEC"/>
    <w:rsid w:val="00303427"/>
    <w:rsid w:val="00304C6D"/>
    <w:rsid w:val="00305DAA"/>
    <w:rsid w:val="00306241"/>
    <w:rsid w:val="003073B9"/>
    <w:rsid w:val="00307CD6"/>
    <w:rsid w:val="00310541"/>
    <w:rsid w:val="00310D9A"/>
    <w:rsid w:val="0031189D"/>
    <w:rsid w:val="00311B17"/>
    <w:rsid w:val="0031236C"/>
    <w:rsid w:val="00313299"/>
    <w:rsid w:val="003133F1"/>
    <w:rsid w:val="00316225"/>
    <w:rsid w:val="00316240"/>
    <w:rsid w:val="0031635D"/>
    <w:rsid w:val="003164AA"/>
    <w:rsid w:val="003172DC"/>
    <w:rsid w:val="0032086B"/>
    <w:rsid w:val="003220DA"/>
    <w:rsid w:val="00323D2C"/>
    <w:rsid w:val="00323F74"/>
    <w:rsid w:val="003243BA"/>
    <w:rsid w:val="00324E66"/>
    <w:rsid w:val="003255FD"/>
    <w:rsid w:val="00325AE3"/>
    <w:rsid w:val="00326069"/>
    <w:rsid w:val="00327682"/>
    <w:rsid w:val="00327E5D"/>
    <w:rsid w:val="003301C9"/>
    <w:rsid w:val="00330C9F"/>
    <w:rsid w:val="00332B7D"/>
    <w:rsid w:val="00333345"/>
    <w:rsid w:val="00335A5E"/>
    <w:rsid w:val="00336F09"/>
    <w:rsid w:val="0033741D"/>
    <w:rsid w:val="003378B4"/>
    <w:rsid w:val="00337C3B"/>
    <w:rsid w:val="003407BE"/>
    <w:rsid w:val="003411E6"/>
    <w:rsid w:val="003420F4"/>
    <w:rsid w:val="0034315A"/>
    <w:rsid w:val="00343806"/>
    <w:rsid w:val="00343819"/>
    <w:rsid w:val="003463B7"/>
    <w:rsid w:val="00347B20"/>
    <w:rsid w:val="00350D7C"/>
    <w:rsid w:val="00351CAD"/>
    <w:rsid w:val="00352BBF"/>
    <w:rsid w:val="00353629"/>
    <w:rsid w:val="0035462D"/>
    <w:rsid w:val="00355636"/>
    <w:rsid w:val="00357118"/>
    <w:rsid w:val="00357272"/>
    <w:rsid w:val="003574BB"/>
    <w:rsid w:val="003609C4"/>
    <w:rsid w:val="00361D39"/>
    <w:rsid w:val="00361D54"/>
    <w:rsid w:val="00362D3E"/>
    <w:rsid w:val="00363968"/>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2F61"/>
    <w:rsid w:val="00383096"/>
    <w:rsid w:val="00384561"/>
    <w:rsid w:val="00384AA6"/>
    <w:rsid w:val="00384C62"/>
    <w:rsid w:val="0038518A"/>
    <w:rsid w:val="00385E77"/>
    <w:rsid w:val="00386130"/>
    <w:rsid w:val="00387011"/>
    <w:rsid w:val="00387B0B"/>
    <w:rsid w:val="00387B3D"/>
    <w:rsid w:val="003909CB"/>
    <w:rsid w:val="00390D6B"/>
    <w:rsid w:val="00391462"/>
    <w:rsid w:val="00391EE4"/>
    <w:rsid w:val="0039263F"/>
    <w:rsid w:val="0039346C"/>
    <w:rsid w:val="00395772"/>
    <w:rsid w:val="003957A6"/>
    <w:rsid w:val="00395AEF"/>
    <w:rsid w:val="00396186"/>
    <w:rsid w:val="003972FF"/>
    <w:rsid w:val="003A049C"/>
    <w:rsid w:val="003A133F"/>
    <w:rsid w:val="003A1D3E"/>
    <w:rsid w:val="003A2082"/>
    <w:rsid w:val="003A229C"/>
    <w:rsid w:val="003A34E4"/>
    <w:rsid w:val="003A41EF"/>
    <w:rsid w:val="003A4F4E"/>
    <w:rsid w:val="003A527F"/>
    <w:rsid w:val="003A565C"/>
    <w:rsid w:val="003A619C"/>
    <w:rsid w:val="003A7605"/>
    <w:rsid w:val="003B0769"/>
    <w:rsid w:val="003B1930"/>
    <w:rsid w:val="003B2EAB"/>
    <w:rsid w:val="003B3806"/>
    <w:rsid w:val="003B40AD"/>
    <w:rsid w:val="003B4F56"/>
    <w:rsid w:val="003B6290"/>
    <w:rsid w:val="003B73F6"/>
    <w:rsid w:val="003B79E3"/>
    <w:rsid w:val="003C0B56"/>
    <w:rsid w:val="003C16C2"/>
    <w:rsid w:val="003C1A2A"/>
    <w:rsid w:val="003C237F"/>
    <w:rsid w:val="003C291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855"/>
    <w:rsid w:val="0040228D"/>
    <w:rsid w:val="00402393"/>
    <w:rsid w:val="0040312A"/>
    <w:rsid w:val="0040378B"/>
    <w:rsid w:val="00403B21"/>
    <w:rsid w:val="0040492A"/>
    <w:rsid w:val="0040499C"/>
    <w:rsid w:val="00404E52"/>
    <w:rsid w:val="00405A25"/>
    <w:rsid w:val="0040702D"/>
    <w:rsid w:val="00410B87"/>
    <w:rsid w:val="00412DA7"/>
    <w:rsid w:val="004131CA"/>
    <w:rsid w:val="00413F2F"/>
    <w:rsid w:val="00414017"/>
    <w:rsid w:val="00415C3B"/>
    <w:rsid w:val="0041753E"/>
    <w:rsid w:val="00420317"/>
    <w:rsid w:val="00420958"/>
    <w:rsid w:val="00420E2C"/>
    <w:rsid w:val="00422EF7"/>
    <w:rsid w:val="00423242"/>
    <w:rsid w:val="004235E8"/>
    <w:rsid w:val="00423E1C"/>
    <w:rsid w:val="00424DE6"/>
    <w:rsid w:val="0042763C"/>
    <w:rsid w:val="00427D3B"/>
    <w:rsid w:val="00430180"/>
    <w:rsid w:val="0043135F"/>
    <w:rsid w:val="004322B3"/>
    <w:rsid w:val="00432BC9"/>
    <w:rsid w:val="00432BE2"/>
    <w:rsid w:val="004360EB"/>
    <w:rsid w:val="00436347"/>
    <w:rsid w:val="00436BB8"/>
    <w:rsid w:val="0043759C"/>
    <w:rsid w:val="0044172A"/>
    <w:rsid w:val="00441FD9"/>
    <w:rsid w:val="00442A32"/>
    <w:rsid w:val="004433CF"/>
    <w:rsid w:val="0044349C"/>
    <w:rsid w:val="0044406B"/>
    <w:rsid w:val="0044738E"/>
    <w:rsid w:val="00450CDD"/>
    <w:rsid w:val="00451258"/>
    <w:rsid w:val="004512C0"/>
    <w:rsid w:val="00451660"/>
    <w:rsid w:val="00452280"/>
    <w:rsid w:val="004525BA"/>
    <w:rsid w:val="0045438A"/>
    <w:rsid w:val="004576BB"/>
    <w:rsid w:val="00460A99"/>
    <w:rsid w:val="00461101"/>
    <w:rsid w:val="00462351"/>
    <w:rsid w:val="00463D4C"/>
    <w:rsid w:val="00465587"/>
    <w:rsid w:val="004657C7"/>
    <w:rsid w:val="00465C07"/>
    <w:rsid w:val="00465DA8"/>
    <w:rsid w:val="0046720C"/>
    <w:rsid w:val="004703EA"/>
    <w:rsid w:val="0047072A"/>
    <w:rsid w:val="0047086C"/>
    <w:rsid w:val="00473A6E"/>
    <w:rsid w:val="0047408C"/>
    <w:rsid w:val="004741F2"/>
    <w:rsid w:val="0047610A"/>
    <w:rsid w:val="00476C27"/>
    <w:rsid w:val="0047702F"/>
    <w:rsid w:val="00477455"/>
    <w:rsid w:val="004779FB"/>
    <w:rsid w:val="0048069B"/>
    <w:rsid w:val="00480C20"/>
    <w:rsid w:val="00487060"/>
    <w:rsid w:val="004901A6"/>
    <w:rsid w:val="00490325"/>
    <w:rsid w:val="004905F3"/>
    <w:rsid w:val="00490C92"/>
    <w:rsid w:val="00491F9E"/>
    <w:rsid w:val="004937F8"/>
    <w:rsid w:val="00493A0E"/>
    <w:rsid w:val="004969C5"/>
    <w:rsid w:val="00496FA0"/>
    <w:rsid w:val="004A10EE"/>
    <w:rsid w:val="004A1F7B"/>
    <w:rsid w:val="004A2470"/>
    <w:rsid w:val="004A3412"/>
    <w:rsid w:val="004A34E6"/>
    <w:rsid w:val="004A40FB"/>
    <w:rsid w:val="004A4AEB"/>
    <w:rsid w:val="004A6B61"/>
    <w:rsid w:val="004B0C63"/>
    <w:rsid w:val="004B1812"/>
    <w:rsid w:val="004B18E1"/>
    <w:rsid w:val="004B2692"/>
    <w:rsid w:val="004B2751"/>
    <w:rsid w:val="004B2A7C"/>
    <w:rsid w:val="004B2DF9"/>
    <w:rsid w:val="004B32EB"/>
    <w:rsid w:val="004B579D"/>
    <w:rsid w:val="004B77BE"/>
    <w:rsid w:val="004C0688"/>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0BC2"/>
    <w:rsid w:val="004E213A"/>
    <w:rsid w:val="004E2D0B"/>
    <w:rsid w:val="004E4E09"/>
    <w:rsid w:val="004E5BB6"/>
    <w:rsid w:val="004E5EF1"/>
    <w:rsid w:val="004E62A1"/>
    <w:rsid w:val="004E6F1C"/>
    <w:rsid w:val="004F10E9"/>
    <w:rsid w:val="004F1200"/>
    <w:rsid w:val="004F1757"/>
    <w:rsid w:val="004F3ADA"/>
    <w:rsid w:val="004F4540"/>
    <w:rsid w:val="004F62E6"/>
    <w:rsid w:val="004F6348"/>
    <w:rsid w:val="004F6548"/>
    <w:rsid w:val="004F7361"/>
    <w:rsid w:val="004F73A7"/>
    <w:rsid w:val="004F7C51"/>
    <w:rsid w:val="00500D58"/>
    <w:rsid w:val="00501D49"/>
    <w:rsid w:val="00502370"/>
    <w:rsid w:val="0050264D"/>
    <w:rsid w:val="00502B30"/>
    <w:rsid w:val="00503171"/>
    <w:rsid w:val="0050351B"/>
    <w:rsid w:val="005039BC"/>
    <w:rsid w:val="00503CB5"/>
    <w:rsid w:val="00506C28"/>
    <w:rsid w:val="005075B6"/>
    <w:rsid w:val="00510084"/>
    <w:rsid w:val="00510BE0"/>
    <w:rsid w:val="00516A0D"/>
    <w:rsid w:val="00516FBC"/>
    <w:rsid w:val="00517034"/>
    <w:rsid w:val="0052024D"/>
    <w:rsid w:val="00520610"/>
    <w:rsid w:val="005214BC"/>
    <w:rsid w:val="00524CC8"/>
    <w:rsid w:val="00527C31"/>
    <w:rsid w:val="00527F2A"/>
    <w:rsid w:val="005333BC"/>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842"/>
    <w:rsid w:val="005572CE"/>
    <w:rsid w:val="00557338"/>
    <w:rsid w:val="00561FAA"/>
    <w:rsid w:val="005625DD"/>
    <w:rsid w:val="00563244"/>
    <w:rsid w:val="00563413"/>
    <w:rsid w:val="005642A1"/>
    <w:rsid w:val="00564CC6"/>
    <w:rsid w:val="00565087"/>
    <w:rsid w:val="0056573F"/>
    <w:rsid w:val="0056656C"/>
    <w:rsid w:val="0056672E"/>
    <w:rsid w:val="00571279"/>
    <w:rsid w:val="00572564"/>
    <w:rsid w:val="00573454"/>
    <w:rsid w:val="005739BD"/>
    <w:rsid w:val="005740F6"/>
    <w:rsid w:val="005748C4"/>
    <w:rsid w:val="00575070"/>
    <w:rsid w:val="005752D5"/>
    <w:rsid w:val="0057598B"/>
    <w:rsid w:val="0057783A"/>
    <w:rsid w:val="00577D18"/>
    <w:rsid w:val="0058077E"/>
    <w:rsid w:val="00582A9A"/>
    <w:rsid w:val="00583007"/>
    <w:rsid w:val="005830E8"/>
    <w:rsid w:val="00584044"/>
    <w:rsid w:val="0058460B"/>
    <w:rsid w:val="00591E74"/>
    <w:rsid w:val="0059328F"/>
    <w:rsid w:val="00593C4B"/>
    <w:rsid w:val="0059433B"/>
    <w:rsid w:val="00594B6F"/>
    <w:rsid w:val="00594D50"/>
    <w:rsid w:val="005957E1"/>
    <w:rsid w:val="00595AAB"/>
    <w:rsid w:val="00595F74"/>
    <w:rsid w:val="00596097"/>
    <w:rsid w:val="00596B5D"/>
    <w:rsid w:val="005A170D"/>
    <w:rsid w:val="005A3A7E"/>
    <w:rsid w:val="005A49C6"/>
    <w:rsid w:val="005A4D6D"/>
    <w:rsid w:val="005A5793"/>
    <w:rsid w:val="005A5A5F"/>
    <w:rsid w:val="005A68D5"/>
    <w:rsid w:val="005A6CA2"/>
    <w:rsid w:val="005A7602"/>
    <w:rsid w:val="005A7B17"/>
    <w:rsid w:val="005B0D87"/>
    <w:rsid w:val="005B2C29"/>
    <w:rsid w:val="005B31A6"/>
    <w:rsid w:val="005B496A"/>
    <w:rsid w:val="005B5565"/>
    <w:rsid w:val="005B598B"/>
    <w:rsid w:val="005B67F0"/>
    <w:rsid w:val="005B760B"/>
    <w:rsid w:val="005B7CC1"/>
    <w:rsid w:val="005C007C"/>
    <w:rsid w:val="005C0359"/>
    <w:rsid w:val="005C1A18"/>
    <w:rsid w:val="005C2F10"/>
    <w:rsid w:val="005C4665"/>
    <w:rsid w:val="005C4CEF"/>
    <w:rsid w:val="005C5083"/>
    <w:rsid w:val="005C5E13"/>
    <w:rsid w:val="005C63DA"/>
    <w:rsid w:val="005C64F2"/>
    <w:rsid w:val="005C78A8"/>
    <w:rsid w:val="005D1091"/>
    <w:rsid w:val="005D2171"/>
    <w:rsid w:val="005D2ED5"/>
    <w:rsid w:val="005D38C4"/>
    <w:rsid w:val="005D3CEE"/>
    <w:rsid w:val="005D4207"/>
    <w:rsid w:val="005D4B8A"/>
    <w:rsid w:val="005D6E49"/>
    <w:rsid w:val="005D725F"/>
    <w:rsid w:val="005E1600"/>
    <w:rsid w:val="005E28FB"/>
    <w:rsid w:val="005E47B2"/>
    <w:rsid w:val="005E4F98"/>
    <w:rsid w:val="005E532E"/>
    <w:rsid w:val="005E5A63"/>
    <w:rsid w:val="005E61BC"/>
    <w:rsid w:val="005E64A9"/>
    <w:rsid w:val="005F065C"/>
    <w:rsid w:val="005F09A5"/>
    <w:rsid w:val="005F0D6D"/>
    <w:rsid w:val="005F191C"/>
    <w:rsid w:val="005F198D"/>
    <w:rsid w:val="005F4AFD"/>
    <w:rsid w:val="005F4CC2"/>
    <w:rsid w:val="005F56A2"/>
    <w:rsid w:val="005F59EB"/>
    <w:rsid w:val="005F6D35"/>
    <w:rsid w:val="005F6D5D"/>
    <w:rsid w:val="0060107D"/>
    <w:rsid w:val="006022E9"/>
    <w:rsid w:val="00602F40"/>
    <w:rsid w:val="00603B63"/>
    <w:rsid w:val="00603D62"/>
    <w:rsid w:val="00604294"/>
    <w:rsid w:val="006042A0"/>
    <w:rsid w:val="006048A8"/>
    <w:rsid w:val="00604D20"/>
    <w:rsid w:val="0060617C"/>
    <w:rsid w:val="0060686C"/>
    <w:rsid w:val="00606E38"/>
    <w:rsid w:val="0061000C"/>
    <w:rsid w:val="00610FFB"/>
    <w:rsid w:val="00611130"/>
    <w:rsid w:val="00611566"/>
    <w:rsid w:val="00611868"/>
    <w:rsid w:val="0061201C"/>
    <w:rsid w:val="00612053"/>
    <w:rsid w:val="00613366"/>
    <w:rsid w:val="0061344F"/>
    <w:rsid w:val="006146AB"/>
    <w:rsid w:val="006150D4"/>
    <w:rsid w:val="006160D7"/>
    <w:rsid w:val="00616C1A"/>
    <w:rsid w:val="00616CF3"/>
    <w:rsid w:val="00617243"/>
    <w:rsid w:val="006206E3"/>
    <w:rsid w:val="00622FDA"/>
    <w:rsid w:val="00623B6F"/>
    <w:rsid w:val="00623EE9"/>
    <w:rsid w:val="0062410C"/>
    <w:rsid w:val="0062414F"/>
    <w:rsid w:val="00624C07"/>
    <w:rsid w:val="0062582C"/>
    <w:rsid w:val="00625977"/>
    <w:rsid w:val="0062599C"/>
    <w:rsid w:val="00625B0A"/>
    <w:rsid w:val="00626AEC"/>
    <w:rsid w:val="00632396"/>
    <w:rsid w:val="00632557"/>
    <w:rsid w:val="00633496"/>
    <w:rsid w:val="00635845"/>
    <w:rsid w:val="00636FB3"/>
    <w:rsid w:val="00637282"/>
    <w:rsid w:val="0064019F"/>
    <w:rsid w:val="00640307"/>
    <w:rsid w:val="0064060B"/>
    <w:rsid w:val="0064080D"/>
    <w:rsid w:val="00642543"/>
    <w:rsid w:val="006428DB"/>
    <w:rsid w:val="00642E77"/>
    <w:rsid w:val="00646D99"/>
    <w:rsid w:val="006504D6"/>
    <w:rsid w:val="006510E9"/>
    <w:rsid w:val="006519F2"/>
    <w:rsid w:val="00652B9E"/>
    <w:rsid w:val="00653358"/>
    <w:rsid w:val="00653490"/>
    <w:rsid w:val="006541A1"/>
    <w:rsid w:val="00654596"/>
    <w:rsid w:val="00655D08"/>
    <w:rsid w:val="00656910"/>
    <w:rsid w:val="00656E05"/>
    <w:rsid w:val="006574C0"/>
    <w:rsid w:val="00657CA6"/>
    <w:rsid w:val="0066096B"/>
    <w:rsid w:val="00662DCD"/>
    <w:rsid w:val="00666621"/>
    <w:rsid w:val="0067090F"/>
    <w:rsid w:val="00670C14"/>
    <w:rsid w:val="00671D08"/>
    <w:rsid w:val="00672522"/>
    <w:rsid w:val="00673A6E"/>
    <w:rsid w:val="00673C27"/>
    <w:rsid w:val="00674D79"/>
    <w:rsid w:val="0067758B"/>
    <w:rsid w:val="0067783E"/>
    <w:rsid w:val="00677F5B"/>
    <w:rsid w:val="00682BF2"/>
    <w:rsid w:val="0068485A"/>
    <w:rsid w:val="006854C3"/>
    <w:rsid w:val="006859F2"/>
    <w:rsid w:val="006860D5"/>
    <w:rsid w:val="00686908"/>
    <w:rsid w:val="006878DE"/>
    <w:rsid w:val="00690839"/>
    <w:rsid w:val="00690ED2"/>
    <w:rsid w:val="006913C8"/>
    <w:rsid w:val="00691FEF"/>
    <w:rsid w:val="00694551"/>
    <w:rsid w:val="00694F59"/>
    <w:rsid w:val="006950FD"/>
    <w:rsid w:val="00695FBA"/>
    <w:rsid w:val="00696821"/>
    <w:rsid w:val="00696898"/>
    <w:rsid w:val="006972DD"/>
    <w:rsid w:val="006A19A8"/>
    <w:rsid w:val="006A1A2B"/>
    <w:rsid w:val="006A21C3"/>
    <w:rsid w:val="006A282E"/>
    <w:rsid w:val="006A416F"/>
    <w:rsid w:val="006A4A4B"/>
    <w:rsid w:val="006A51E5"/>
    <w:rsid w:val="006B19ED"/>
    <w:rsid w:val="006B34D9"/>
    <w:rsid w:val="006B4163"/>
    <w:rsid w:val="006B46F5"/>
    <w:rsid w:val="006B4F5A"/>
    <w:rsid w:val="006B606E"/>
    <w:rsid w:val="006B7999"/>
    <w:rsid w:val="006C1B70"/>
    <w:rsid w:val="006C2167"/>
    <w:rsid w:val="006C3551"/>
    <w:rsid w:val="006C66D8"/>
    <w:rsid w:val="006C7C48"/>
    <w:rsid w:val="006D067F"/>
    <w:rsid w:val="006D11FC"/>
    <w:rsid w:val="006D1E24"/>
    <w:rsid w:val="006D35DE"/>
    <w:rsid w:val="006D3AF4"/>
    <w:rsid w:val="006D3CBB"/>
    <w:rsid w:val="006D501C"/>
    <w:rsid w:val="006D530C"/>
    <w:rsid w:val="006D554E"/>
    <w:rsid w:val="006D6960"/>
    <w:rsid w:val="006D7217"/>
    <w:rsid w:val="006D764B"/>
    <w:rsid w:val="006E02F1"/>
    <w:rsid w:val="006E0403"/>
    <w:rsid w:val="006E0F41"/>
    <w:rsid w:val="006E0FCB"/>
    <w:rsid w:val="006E1057"/>
    <w:rsid w:val="006E1417"/>
    <w:rsid w:val="006E19AF"/>
    <w:rsid w:val="006E3BBE"/>
    <w:rsid w:val="006E3FA3"/>
    <w:rsid w:val="006E4AE6"/>
    <w:rsid w:val="006E7A81"/>
    <w:rsid w:val="006F0517"/>
    <w:rsid w:val="006F0EA1"/>
    <w:rsid w:val="006F0FE3"/>
    <w:rsid w:val="006F31E6"/>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D4C"/>
    <w:rsid w:val="0071194B"/>
    <w:rsid w:val="007121D1"/>
    <w:rsid w:val="00712781"/>
    <w:rsid w:val="007129D3"/>
    <w:rsid w:val="00713E60"/>
    <w:rsid w:val="0071525F"/>
    <w:rsid w:val="0071612E"/>
    <w:rsid w:val="007171D0"/>
    <w:rsid w:val="007175B0"/>
    <w:rsid w:val="00717FDA"/>
    <w:rsid w:val="00720620"/>
    <w:rsid w:val="0072073A"/>
    <w:rsid w:val="00721D97"/>
    <w:rsid w:val="00723B0B"/>
    <w:rsid w:val="007240C4"/>
    <w:rsid w:val="00724288"/>
    <w:rsid w:val="0072499D"/>
    <w:rsid w:val="00725C33"/>
    <w:rsid w:val="0072663E"/>
    <w:rsid w:val="00730181"/>
    <w:rsid w:val="0073042B"/>
    <w:rsid w:val="0073049A"/>
    <w:rsid w:val="0073133A"/>
    <w:rsid w:val="0073147A"/>
    <w:rsid w:val="0073263B"/>
    <w:rsid w:val="00732B74"/>
    <w:rsid w:val="007342B5"/>
    <w:rsid w:val="0073449A"/>
    <w:rsid w:val="00734950"/>
    <w:rsid w:val="00734A5B"/>
    <w:rsid w:val="0073620F"/>
    <w:rsid w:val="00737B6B"/>
    <w:rsid w:val="007407AA"/>
    <w:rsid w:val="00740AEE"/>
    <w:rsid w:val="00740C0A"/>
    <w:rsid w:val="00744E76"/>
    <w:rsid w:val="00745A2F"/>
    <w:rsid w:val="00745AC8"/>
    <w:rsid w:val="007469FD"/>
    <w:rsid w:val="0075287B"/>
    <w:rsid w:val="00753786"/>
    <w:rsid w:val="00753B28"/>
    <w:rsid w:val="00755CF3"/>
    <w:rsid w:val="00755D22"/>
    <w:rsid w:val="00756E85"/>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6823"/>
    <w:rsid w:val="00797AA0"/>
    <w:rsid w:val="00797DED"/>
    <w:rsid w:val="007A062B"/>
    <w:rsid w:val="007A2E55"/>
    <w:rsid w:val="007A3137"/>
    <w:rsid w:val="007A40F5"/>
    <w:rsid w:val="007A4C7F"/>
    <w:rsid w:val="007A7099"/>
    <w:rsid w:val="007B0513"/>
    <w:rsid w:val="007B07F3"/>
    <w:rsid w:val="007B09F5"/>
    <w:rsid w:val="007B18D8"/>
    <w:rsid w:val="007B1B7B"/>
    <w:rsid w:val="007B2202"/>
    <w:rsid w:val="007B3C9A"/>
    <w:rsid w:val="007C095F"/>
    <w:rsid w:val="007C17D5"/>
    <w:rsid w:val="007C1A44"/>
    <w:rsid w:val="007C1DC3"/>
    <w:rsid w:val="007C25AC"/>
    <w:rsid w:val="007C2DD0"/>
    <w:rsid w:val="007C563E"/>
    <w:rsid w:val="007C7B54"/>
    <w:rsid w:val="007C7BB8"/>
    <w:rsid w:val="007D06E6"/>
    <w:rsid w:val="007D1A7F"/>
    <w:rsid w:val="007D1B14"/>
    <w:rsid w:val="007D2689"/>
    <w:rsid w:val="007D2788"/>
    <w:rsid w:val="007D2D53"/>
    <w:rsid w:val="007D4F8A"/>
    <w:rsid w:val="007D4FB2"/>
    <w:rsid w:val="007D60BF"/>
    <w:rsid w:val="007E0EB3"/>
    <w:rsid w:val="007E1392"/>
    <w:rsid w:val="007E2ED6"/>
    <w:rsid w:val="007E2EF9"/>
    <w:rsid w:val="007E3FA0"/>
    <w:rsid w:val="007E45DA"/>
    <w:rsid w:val="007E4C7D"/>
    <w:rsid w:val="007F03B5"/>
    <w:rsid w:val="007F0455"/>
    <w:rsid w:val="007F09F2"/>
    <w:rsid w:val="007F26E2"/>
    <w:rsid w:val="007F2D37"/>
    <w:rsid w:val="007F2E08"/>
    <w:rsid w:val="007F315F"/>
    <w:rsid w:val="007F37B2"/>
    <w:rsid w:val="007F60AF"/>
    <w:rsid w:val="007F6B07"/>
    <w:rsid w:val="007F6F51"/>
    <w:rsid w:val="007F742E"/>
    <w:rsid w:val="007F7EC4"/>
    <w:rsid w:val="00800696"/>
    <w:rsid w:val="00800A72"/>
    <w:rsid w:val="00800B57"/>
    <w:rsid w:val="00800F39"/>
    <w:rsid w:val="008015EA"/>
    <w:rsid w:val="008028A4"/>
    <w:rsid w:val="008029C8"/>
    <w:rsid w:val="008043F1"/>
    <w:rsid w:val="008056ED"/>
    <w:rsid w:val="00805FC2"/>
    <w:rsid w:val="0080620D"/>
    <w:rsid w:val="008075B6"/>
    <w:rsid w:val="00807C64"/>
    <w:rsid w:val="00807E15"/>
    <w:rsid w:val="008104E0"/>
    <w:rsid w:val="0081087E"/>
    <w:rsid w:val="00811105"/>
    <w:rsid w:val="00811354"/>
    <w:rsid w:val="00811D9D"/>
    <w:rsid w:val="00813245"/>
    <w:rsid w:val="0081369C"/>
    <w:rsid w:val="0081478E"/>
    <w:rsid w:val="00814BE5"/>
    <w:rsid w:val="008150C0"/>
    <w:rsid w:val="00815AA2"/>
    <w:rsid w:val="00817966"/>
    <w:rsid w:val="00820098"/>
    <w:rsid w:val="0082103D"/>
    <w:rsid w:val="00822B4C"/>
    <w:rsid w:val="00822D4F"/>
    <w:rsid w:val="00823923"/>
    <w:rsid w:val="00824262"/>
    <w:rsid w:val="008275B1"/>
    <w:rsid w:val="00827815"/>
    <w:rsid w:val="00827D94"/>
    <w:rsid w:val="00830B22"/>
    <w:rsid w:val="00830E1C"/>
    <w:rsid w:val="00831CFF"/>
    <w:rsid w:val="00831F9D"/>
    <w:rsid w:val="00832DF3"/>
    <w:rsid w:val="008333B6"/>
    <w:rsid w:val="0083484D"/>
    <w:rsid w:val="008350FE"/>
    <w:rsid w:val="00835F14"/>
    <w:rsid w:val="008378CB"/>
    <w:rsid w:val="00840874"/>
    <w:rsid w:val="00840DE0"/>
    <w:rsid w:val="0084147C"/>
    <w:rsid w:val="00842B4A"/>
    <w:rsid w:val="00844925"/>
    <w:rsid w:val="00844CDD"/>
    <w:rsid w:val="0084515E"/>
    <w:rsid w:val="0084523A"/>
    <w:rsid w:val="00847C73"/>
    <w:rsid w:val="00847E67"/>
    <w:rsid w:val="00850C3E"/>
    <w:rsid w:val="008510D3"/>
    <w:rsid w:val="00851443"/>
    <w:rsid w:val="008515D4"/>
    <w:rsid w:val="008550E8"/>
    <w:rsid w:val="008554CE"/>
    <w:rsid w:val="00856568"/>
    <w:rsid w:val="00860623"/>
    <w:rsid w:val="008607A8"/>
    <w:rsid w:val="00860888"/>
    <w:rsid w:val="00860A92"/>
    <w:rsid w:val="00861551"/>
    <w:rsid w:val="00861FEE"/>
    <w:rsid w:val="00862027"/>
    <w:rsid w:val="0086354A"/>
    <w:rsid w:val="00865EDE"/>
    <w:rsid w:val="00866A0C"/>
    <w:rsid w:val="00870505"/>
    <w:rsid w:val="00871728"/>
    <w:rsid w:val="00871D08"/>
    <w:rsid w:val="008732D6"/>
    <w:rsid w:val="0087381E"/>
    <w:rsid w:val="00875CA2"/>
    <w:rsid w:val="00875EB1"/>
    <w:rsid w:val="0087669D"/>
    <w:rsid w:val="008768CA"/>
    <w:rsid w:val="00877EF9"/>
    <w:rsid w:val="00880559"/>
    <w:rsid w:val="008818E2"/>
    <w:rsid w:val="00882533"/>
    <w:rsid w:val="008825EE"/>
    <w:rsid w:val="00882B70"/>
    <w:rsid w:val="008837B7"/>
    <w:rsid w:val="00883A18"/>
    <w:rsid w:val="008849F5"/>
    <w:rsid w:val="008862A1"/>
    <w:rsid w:val="00886B71"/>
    <w:rsid w:val="00887166"/>
    <w:rsid w:val="00887BBC"/>
    <w:rsid w:val="00890D75"/>
    <w:rsid w:val="0089152D"/>
    <w:rsid w:val="00891A06"/>
    <w:rsid w:val="00891B60"/>
    <w:rsid w:val="00892166"/>
    <w:rsid w:val="008948E3"/>
    <w:rsid w:val="0089579C"/>
    <w:rsid w:val="00895A0B"/>
    <w:rsid w:val="00895C86"/>
    <w:rsid w:val="00896CB6"/>
    <w:rsid w:val="008A2563"/>
    <w:rsid w:val="008A3F74"/>
    <w:rsid w:val="008A4250"/>
    <w:rsid w:val="008A5595"/>
    <w:rsid w:val="008B28D7"/>
    <w:rsid w:val="008B5306"/>
    <w:rsid w:val="008B74AF"/>
    <w:rsid w:val="008C0076"/>
    <w:rsid w:val="008C0B5D"/>
    <w:rsid w:val="008C1C85"/>
    <w:rsid w:val="008C285A"/>
    <w:rsid w:val="008C2E2A"/>
    <w:rsid w:val="008C3057"/>
    <w:rsid w:val="008C3BA0"/>
    <w:rsid w:val="008C3CE9"/>
    <w:rsid w:val="008C4E29"/>
    <w:rsid w:val="008C68EA"/>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596A"/>
    <w:rsid w:val="008F36E5"/>
    <w:rsid w:val="008F391F"/>
    <w:rsid w:val="008F396F"/>
    <w:rsid w:val="008F3DCD"/>
    <w:rsid w:val="008F4009"/>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35F"/>
    <w:rsid w:val="00910B54"/>
    <w:rsid w:val="009124B6"/>
    <w:rsid w:val="00912F2F"/>
    <w:rsid w:val="009139F6"/>
    <w:rsid w:val="009143D1"/>
    <w:rsid w:val="009178C7"/>
    <w:rsid w:val="009178E2"/>
    <w:rsid w:val="00917BB5"/>
    <w:rsid w:val="00920E92"/>
    <w:rsid w:val="00921E6D"/>
    <w:rsid w:val="0092209D"/>
    <w:rsid w:val="00923655"/>
    <w:rsid w:val="009243C6"/>
    <w:rsid w:val="00924F2E"/>
    <w:rsid w:val="00925F97"/>
    <w:rsid w:val="0092610E"/>
    <w:rsid w:val="009263AC"/>
    <w:rsid w:val="009267A8"/>
    <w:rsid w:val="009322D7"/>
    <w:rsid w:val="00934AF4"/>
    <w:rsid w:val="0093589D"/>
    <w:rsid w:val="00935948"/>
    <w:rsid w:val="00936071"/>
    <w:rsid w:val="009376AF"/>
    <w:rsid w:val="009376CD"/>
    <w:rsid w:val="009376DF"/>
    <w:rsid w:val="00940212"/>
    <w:rsid w:val="009426D6"/>
    <w:rsid w:val="009428FC"/>
    <w:rsid w:val="00942EC2"/>
    <w:rsid w:val="00942F8A"/>
    <w:rsid w:val="009504CA"/>
    <w:rsid w:val="009505D8"/>
    <w:rsid w:val="009508D2"/>
    <w:rsid w:val="00950B99"/>
    <w:rsid w:val="00950DCE"/>
    <w:rsid w:val="009510B8"/>
    <w:rsid w:val="00951A4F"/>
    <w:rsid w:val="009524FC"/>
    <w:rsid w:val="00952941"/>
    <w:rsid w:val="0095330B"/>
    <w:rsid w:val="0095343C"/>
    <w:rsid w:val="0095538C"/>
    <w:rsid w:val="00955E64"/>
    <w:rsid w:val="00955FB6"/>
    <w:rsid w:val="009570A3"/>
    <w:rsid w:val="0095778B"/>
    <w:rsid w:val="0095789F"/>
    <w:rsid w:val="0096059F"/>
    <w:rsid w:val="00960F02"/>
    <w:rsid w:val="009617FB"/>
    <w:rsid w:val="00961B32"/>
    <w:rsid w:val="00962455"/>
    <w:rsid w:val="00962509"/>
    <w:rsid w:val="00965170"/>
    <w:rsid w:val="00965E6D"/>
    <w:rsid w:val="00966ABC"/>
    <w:rsid w:val="00966CE8"/>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7122"/>
    <w:rsid w:val="00977609"/>
    <w:rsid w:val="00977D6E"/>
    <w:rsid w:val="00977EAC"/>
    <w:rsid w:val="00980896"/>
    <w:rsid w:val="00981186"/>
    <w:rsid w:val="009812B5"/>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30FC"/>
    <w:rsid w:val="009A4931"/>
    <w:rsid w:val="009A4FBF"/>
    <w:rsid w:val="009A5858"/>
    <w:rsid w:val="009A6054"/>
    <w:rsid w:val="009A6520"/>
    <w:rsid w:val="009B07CD"/>
    <w:rsid w:val="009B13FA"/>
    <w:rsid w:val="009B26F6"/>
    <w:rsid w:val="009B32BC"/>
    <w:rsid w:val="009B4D24"/>
    <w:rsid w:val="009B647D"/>
    <w:rsid w:val="009B6B5E"/>
    <w:rsid w:val="009B7234"/>
    <w:rsid w:val="009C01DB"/>
    <w:rsid w:val="009C19E9"/>
    <w:rsid w:val="009C32F8"/>
    <w:rsid w:val="009C4623"/>
    <w:rsid w:val="009C6D75"/>
    <w:rsid w:val="009C728B"/>
    <w:rsid w:val="009C74D2"/>
    <w:rsid w:val="009D5A5D"/>
    <w:rsid w:val="009D7467"/>
    <w:rsid w:val="009D74A6"/>
    <w:rsid w:val="009D7615"/>
    <w:rsid w:val="009E0E87"/>
    <w:rsid w:val="009E10D7"/>
    <w:rsid w:val="009E1229"/>
    <w:rsid w:val="009E291C"/>
    <w:rsid w:val="009E2A84"/>
    <w:rsid w:val="009E501C"/>
    <w:rsid w:val="009E55AC"/>
    <w:rsid w:val="009E5717"/>
    <w:rsid w:val="009E61B7"/>
    <w:rsid w:val="009E753B"/>
    <w:rsid w:val="009E7A24"/>
    <w:rsid w:val="009E7EC4"/>
    <w:rsid w:val="009F0B0E"/>
    <w:rsid w:val="009F1DF5"/>
    <w:rsid w:val="009F1F7A"/>
    <w:rsid w:val="009F219B"/>
    <w:rsid w:val="009F2CB9"/>
    <w:rsid w:val="009F36B4"/>
    <w:rsid w:val="009F445F"/>
    <w:rsid w:val="009F49E8"/>
    <w:rsid w:val="009F4D03"/>
    <w:rsid w:val="009F5806"/>
    <w:rsid w:val="009F6A23"/>
    <w:rsid w:val="009F71D2"/>
    <w:rsid w:val="00A00170"/>
    <w:rsid w:val="00A0066E"/>
    <w:rsid w:val="00A01A99"/>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227"/>
    <w:rsid w:val="00A1439D"/>
    <w:rsid w:val="00A15AD9"/>
    <w:rsid w:val="00A15F75"/>
    <w:rsid w:val="00A204CA"/>
    <w:rsid w:val="00A209D6"/>
    <w:rsid w:val="00A21AAE"/>
    <w:rsid w:val="00A22738"/>
    <w:rsid w:val="00A255A1"/>
    <w:rsid w:val="00A314FE"/>
    <w:rsid w:val="00A31B24"/>
    <w:rsid w:val="00A33334"/>
    <w:rsid w:val="00A33876"/>
    <w:rsid w:val="00A33FE1"/>
    <w:rsid w:val="00A34163"/>
    <w:rsid w:val="00A34EDB"/>
    <w:rsid w:val="00A35512"/>
    <w:rsid w:val="00A3656C"/>
    <w:rsid w:val="00A36E73"/>
    <w:rsid w:val="00A409FF"/>
    <w:rsid w:val="00A41829"/>
    <w:rsid w:val="00A430EC"/>
    <w:rsid w:val="00A4371D"/>
    <w:rsid w:val="00A4385F"/>
    <w:rsid w:val="00A44335"/>
    <w:rsid w:val="00A44430"/>
    <w:rsid w:val="00A452D5"/>
    <w:rsid w:val="00A4645A"/>
    <w:rsid w:val="00A466BA"/>
    <w:rsid w:val="00A466D4"/>
    <w:rsid w:val="00A46858"/>
    <w:rsid w:val="00A4713B"/>
    <w:rsid w:val="00A47F02"/>
    <w:rsid w:val="00A507EA"/>
    <w:rsid w:val="00A50967"/>
    <w:rsid w:val="00A51AAF"/>
    <w:rsid w:val="00A53724"/>
    <w:rsid w:val="00A54198"/>
    <w:rsid w:val="00A5457E"/>
    <w:rsid w:val="00A54B2B"/>
    <w:rsid w:val="00A54C46"/>
    <w:rsid w:val="00A54E74"/>
    <w:rsid w:val="00A56C20"/>
    <w:rsid w:val="00A57376"/>
    <w:rsid w:val="00A60806"/>
    <w:rsid w:val="00A61A54"/>
    <w:rsid w:val="00A62855"/>
    <w:rsid w:val="00A628DE"/>
    <w:rsid w:val="00A62D76"/>
    <w:rsid w:val="00A67146"/>
    <w:rsid w:val="00A70362"/>
    <w:rsid w:val="00A71AAD"/>
    <w:rsid w:val="00A72629"/>
    <w:rsid w:val="00A7298F"/>
    <w:rsid w:val="00A743DE"/>
    <w:rsid w:val="00A745A3"/>
    <w:rsid w:val="00A75A4F"/>
    <w:rsid w:val="00A82346"/>
    <w:rsid w:val="00A8272E"/>
    <w:rsid w:val="00A85727"/>
    <w:rsid w:val="00A85D8F"/>
    <w:rsid w:val="00A85D99"/>
    <w:rsid w:val="00A86A2C"/>
    <w:rsid w:val="00A905D9"/>
    <w:rsid w:val="00A90727"/>
    <w:rsid w:val="00A91596"/>
    <w:rsid w:val="00A933E1"/>
    <w:rsid w:val="00A95FEA"/>
    <w:rsid w:val="00A9671C"/>
    <w:rsid w:val="00AA1553"/>
    <w:rsid w:val="00AA2C31"/>
    <w:rsid w:val="00AA4F5A"/>
    <w:rsid w:val="00AA5A02"/>
    <w:rsid w:val="00AA6D24"/>
    <w:rsid w:val="00AB02AA"/>
    <w:rsid w:val="00AB064E"/>
    <w:rsid w:val="00AB20DF"/>
    <w:rsid w:val="00AB2C03"/>
    <w:rsid w:val="00AB3DDD"/>
    <w:rsid w:val="00AB4454"/>
    <w:rsid w:val="00AB53C7"/>
    <w:rsid w:val="00AB73A5"/>
    <w:rsid w:val="00AB7EC1"/>
    <w:rsid w:val="00AC0FE8"/>
    <w:rsid w:val="00AC1623"/>
    <w:rsid w:val="00AC1F4D"/>
    <w:rsid w:val="00AC47C8"/>
    <w:rsid w:val="00AC507F"/>
    <w:rsid w:val="00AC619E"/>
    <w:rsid w:val="00AC6345"/>
    <w:rsid w:val="00AC6887"/>
    <w:rsid w:val="00AC7A4A"/>
    <w:rsid w:val="00AD3082"/>
    <w:rsid w:val="00AD4C4B"/>
    <w:rsid w:val="00AD6EC3"/>
    <w:rsid w:val="00AE0D8B"/>
    <w:rsid w:val="00AE22AE"/>
    <w:rsid w:val="00AE5D2D"/>
    <w:rsid w:val="00AE6D52"/>
    <w:rsid w:val="00AE7DC7"/>
    <w:rsid w:val="00AF10EB"/>
    <w:rsid w:val="00AF1733"/>
    <w:rsid w:val="00AF1776"/>
    <w:rsid w:val="00AF371E"/>
    <w:rsid w:val="00AF409C"/>
    <w:rsid w:val="00AF60E4"/>
    <w:rsid w:val="00AF649F"/>
    <w:rsid w:val="00AF7C5F"/>
    <w:rsid w:val="00B01130"/>
    <w:rsid w:val="00B01543"/>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0F"/>
    <w:rsid w:val="00B2602A"/>
    <w:rsid w:val="00B261CD"/>
    <w:rsid w:val="00B2622C"/>
    <w:rsid w:val="00B27303"/>
    <w:rsid w:val="00B27BDA"/>
    <w:rsid w:val="00B30F22"/>
    <w:rsid w:val="00B31077"/>
    <w:rsid w:val="00B312E5"/>
    <w:rsid w:val="00B31F1F"/>
    <w:rsid w:val="00B3304A"/>
    <w:rsid w:val="00B37E62"/>
    <w:rsid w:val="00B413F2"/>
    <w:rsid w:val="00B41C3C"/>
    <w:rsid w:val="00B422C6"/>
    <w:rsid w:val="00B4636F"/>
    <w:rsid w:val="00B46556"/>
    <w:rsid w:val="00B46E85"/>
    <w:rsid w:val="00B47C49"/>
    <w:rsid w:val="00B47FD1"/>
    <w:rsid w:val="00B50B71"/>
    <w:rsid w:val="00B51007"/>
    <w:rsid w:val="00B516BB"/>
    <w:rsid w:val="00B51B95"/>
    <w:rsid w:val="00B527C0"/>
    <w:rsid w:val="00B53DBA"/>
    <w:rsid w:val="00B54182"/>
    <w:rsid w:val="00B5418A"/>
    <w:rsid w:val="00B54FFC"/>
    <w:rsid w:val="00B55159"/>
    <w:rsid w:val="00B6002E"/>
    <w:rsid w:val="00B606E6"/>
    <w:rsid w:val="00B615A7"/>
    <w:rsid w:val="00B62BEA"/>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90F81"/>
    <w:rsid w:val="00B9164A"/>
    <w:rsid w:val="00B945C8"/>
    <w:rsid w:val="00BA18CB"/>
    <w:rsid w:val="00BA294C"/>
    <w:rsid w:val="00BA3664"/>
    <w:rsid w:val="00BA38C0"/>
    <w:rsid w:val="00BA55D1"/>
    <w:rsid w:val="00BA566E"/>
    <w:rsid w:val="00BA56A5"/>
    <w:rsid w:val="00BB12BA"/>
    <w:rsid w:val="00BB1304"/>
    <w:rsid w:val="00BB1937"/>
    <w:rsid w:val="00BB1F15"/>
    <w:rsid w:val="00BB242A"/>
    <w:rsid w:val="00BB2949"/>
    <w:rsid w:val="00BB2AFF"/>
    <w:rsid w:val="00BB35D7"/>
    <w:rsid w:val="00BB38AA"/>
    <w:rsid w:val="00BB52A0"/>
    <w:rsid w:val="00BB66FC"/>
    <w:rsid w:val="00BB7251"/>
    <w:rsid w:val="00BB7C42"/>
    <w:rsid w:val="00BC0826"/>
    <w:rsid w:val="00BC1BC3"/>
    <w:rsid w:val="00BC2317"/>
    <w:rsid w:val="00BC32E4"/>
    <w:rsid w:val="00BC34B0"/>
    <w:rsid w:val="00BC3555"/>
    <w:rsid w:val="00BC3A26"/>
    <w:rsid w:val="00BC4E72"/>
    <w:rsid w:val="00BC68D7"/>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0CD4"/>
    <w:rsid w:val="00BF14F3"/>
    <w:rsid w:val="00BF21B0"/>
    <w:rsid w:val="00BF281D"/>
    <w:rsid w:val="00BF3015"/>
    <w:rsid w:val="00BF3CBC"/>
    <w:rsid w:val="00BF3E56"/>
    <w:rsid w:val="00BF4333"/>
    <w:rsid w:val="00BF4969"/>
    <w:rsid w:val="00BF5233"/>
    <w:rsid w:val="00C00351"/>
    <w:rsid w:val="00C00512"/>
    <w:rsid w:val="00C01614"/>
    <w:rsid w:val="00C02BC6"/>
    <w:rsid w:val="00C04A27"/>
    <w:rsid w:val="00C11132"/>
    <w:rsid w:val="00C11561"/>
    <w:rsid w:val="00C115B5"/>
    <w:rsid w:val="00C12B51"/>
    <w:rsid w:val="00C12BC7"/>
    <w:rsid w:val="00C13FDD"/>
    <w:rsid w:val="00C1493D"/>
    <w:rsid w:val="00C15021"/>
    <w:rsid w:val="00C15129"/>
    <w:rsid w:val="00C15CE6"/>
    <w:rsid w:val="00C1670C"/>
    <w:rsid w:val="00C16D4C"/>
    <w:rsid w:val="00C21461"/>
    <w:rsid w:val="00C229A6"/>
    <w:rsid w:val="00C23F90"/>
    <w:rsid w:val="00C243E1"/>
    <w:rsid w:val="00C24650"/>
    <w:rsid w:val="00C25465"/>
    <w:rsid w:val="00C25619"/>
    <w:rsid w:val="00C25A41"/>
    <w:rsid w:val="00C25EA6"/>
    <w:rsid w:val="00C2720F"/>
    <w:rsid w:val="00C30041"/>
    <w:rsid w:val="00C30859"/>
    <w:rsid w:val="00C31B5A"/>
    <w:rsid w:val="00C33079"/>
    <w:rsid w:val="00C34F33"/>
    <w:rsid w:val="00C352ED"/>
    <w:rsid w:val="00C35C0B"/>
    <w:rsid w:val="00C36CC6"/>
    <w:rsid w:val="00C37414"/>
    <w:rsid w:val="00C37615"/>
    <w:rsid w:val="00C37BC1"/>
    <w:rsid w:val="00C424AD"/>
    <w:rsid w:val="00C4326E"/>
    <w:rsid w:val="00C44AE4"/>
    <w:rsid w:val="00C44D4E"/>
    <w:rsid w:val="00C4568F"/>
    <w:rsid w:val="00C457D3"/>
    <w:rsid w:val="00C460F5"/>
    <w:rsid w:val="00C46E04"/>
    <w:rsid w:val="00C473EE"/>
    <w:rsid w:val="00C479AE"/>
    <w:rsid w:val="00C5010C"/>
    <w:rsid w:val="00C51081"/>
    <w:rsid w:val="00C510E8"/>
    <w:rsid w:val="00C52ECE"/>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901"/>
    <w:rsid w:val="00C67EA4"/>
    <w:rsid w:val="00C70471"/>
    <w:rsid w:val="00C70DC4"/>
    <w:rsid w:val="00C714E9"/>
    <w:rsid w:val="00C760D4"/>
    <w:rsid w:val="00C76A1A"/>
    <w:rsid w:val="00C76B6B"/>
    <w:rsid w:val="00C77978"/>
    <w:rsid w:val="00C826BC"/>
    <w:rsid w:val="00C831CC"/>
    <w:rsid w:val="00C83895"/>
    <w:rsid w:val="00C83A13"/>
    <w:rsid w:val="00C844F8"/>
    <w:rsid w:val="00C86313"/>
    <w:rsid w:val="00C86993"/>
    <w:rsid w:val="00C86F10"/>
    <w:rsid w:val="00C9068C"/>
    <w:rsid w:val="00C91F36"/>
    <w:rsid w:val="00C920C6"/>
    <w:rsid w:val="00C92967"/>
    <w:rsid w:val="00C92B5C"/>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764"/>
    <w:rsid w:val="00CC3C7A"/>
    <w:rsid w:val="00CC4132"/>
    <w:rsid w:val="00CC43B5"/>
    <w:rsid w:val="00CC4645"/>
    <w:rsid w:val="00CC5414"/>
    <w:rsid w:val="00CC56CB"/>
    <w:rsid w:val="00CC653B"/>
    <w:rsid w:val="00CC7BAA"/>
    <w:rsid w:val="00CD08FE"/>
    <w:rsid w:val="00CD0BA8"/>
    <w:rsid w:val="00CD0DD7"/>
    <w:rsid w:val="00CD14F3"/>
    <w:rsid w:val="00CD4948"/>
    <w:rsid w:val="00CD4C7B"/>
    <w:rsid w:val="00CD4F02"/>
    <w:rsid w:val="00CD510E"/>
    <w:rsid w:val="00CD58FE"/>
    <w:rsid w:val="00CD6038"/>
    <w:rsid w:val="00CD75BC"/>
    <w:rsid w:val="00CE08D1"/>
    <w:rsid w:val="00CE1B38"/>
    <w:rsid w:val="00CE225F"/>
    <w:rsid w:val="00CE2DC5"/>
    <w:rsid w:val="00CE31BB"/>
    <w:rsid w:val="00CE742E"/>
    <w:rsid w:val="00CF1E1A"/>
    <w:rsid w:val="00CF4D95"/>
    <w:rsid w:val="00CF4DF3"/>
    <w:rsid w:val="00CF5B42"/>
    <w:rsid w:val="00CF5E41"/>
    <w:rsid w:val="00CF6820"/>
    <w:rsid w:val="00CF73D9"/>
    <w:rsid w:val="00CF775E"/>
    <w:rsid w:val="00D004AD"/>
    <w:rsid w:val="00D011CA"/>
    <w:rsid w:val="00D0145F"/>
    <w:rsid w:val="00D019F9"/>
    <w:rsid w:val="00D020FC"/>
    <w:rsid w:val="00D0378F"/>
    <w:rsid w:val="00D0400E"/>
    <w:rsid w:val="00D0507F"/>
    <w:rsid w:val="00D06125"/>
    <w:rsid w:val="00D06188"/>
    <w:rsid w:val="00D1143F"/>
    <w:rsid w:val="00D11C04"/>
    <w:rsid w:val="00D12DDB"/>
    <w:rsid w:val="00D15C10"/>
    <w:rsid w:val="00D15CEF"/>
    <w:rsid w:val="00D17225"/>
    <w:rsid w:val="00D1769D"/>
    <w:rsid w:val="00D20234"/>
    <w:rsid w:val="00D217D3"/>
    <w:rsid w:val="00D21BD1"/>
    <w:rsid w:val="00D21BD3"/>
    <w:rsid w:val="00D2210F"/>
    <w:rsid w:val="00D24065"/>
    <w:rsid w:val="00D24C0D"/>
    <w:rsid w:val="00D24E31"/>
    <w:rsid w:val="00D26450"/>
    <w:rsid w:val="00D2651B"/>
    <w:rsid w:val="00D26E11"/>
    <w:rsid w:val="00D31005"/>
    <w:rsid w:val="00D33BE3"/>
    <w:rsid w:val="00D33C11"/>
    <w:rsid w:val="00D34802"/>
    <w:rsid w:val="00D34C94"/>
    <w:rsid w:val="00D35125"/>
    <w:rsid w:val="00D35DEB"/>
    <w:rsid w:val="00D36C63"/>
    <w:rsid w:val="00D3792D"/>
    <w:rsid w:val="00D44396"/>
    <w:rsid w:val="00D44B00"/>
    <w:rsid w:val="00D44D37"/>
    <w:rsid w:val="00D4517A"/>
    <w:rsid w:val="00D47CAD"/>
    <w:rsid w:val="00D51036"/>
    <w:rsid w:val="00D51F0F"/>
    <w:rsid w:val="00D52FC5"/>
    <w:rsid w:val="00D5319D"/>
    <w:rsid w:val="00D53355"/>
    <w:rsid w:val="00D547EF"/>
    <w:rsid w:val="00D55E47"/>
    <w:rsid w:val="00D5607F"/>
    <w:rsid w:val="00D560E5"/>
    <w:rsid w:val="00D56A38"/>
    <w:rsid w:val="00D60C67"/>
    <w:rsid w:val="00D60D79"/>
    <w:rsid w:val="00D60E07"/>
    <w:rsid w:val="00D62E19"/>
    <w:rsid w:val="00D62E33"/>
    <w:rsid w:val="00D634B2"/>
    <w:rsid w:val="00D6380D"/>
    <w:rsid w:val="00D64B1C"/>
    <w:rsid w:val="00D6517A"/>
    <w:rsid w:val="00D65D48"/>
    <w:rsid w:val="00D6634C"/>
    <w:rsid w:val="00D67CD1"/>
    <w:rsid w:val="00D7022F"/>
    <w:rsid w:val="00D706C6"/>
    <w:rsid w:val="00D706F3"/>
    <w:rsid w:val="00D71C99"/>
    <w:rsid w:val="00D721A0"/>
    <w:rsid w:val="00D727AF"/>
    <w:rsid w:val="00D727BD"/>
    <w:rsid w:val="00D72C64"/>
    <w:rsid w:val="00D738D6"/>
    <w:rsid w:val="00D75219"/>
    <w:rsid w:val="00D7580D"/>
    <w:rsid w:val="00D75B3F"/>
    <w:rsid w:val="00D80795"/>
    <w:rsid w:val="00D80FFA"/>
    <w:rsid w:val="00D81398"/>
    <w:rsid w:val="00D82881"/>
    <w:rsid w:val="00D843A6"/>
    <w:rsid w:val="00D845FC"/>
    <w:rsid w:val="00D851BD"/>
    <w:rsid w:val="00D8526C"/>
    <w:rsid w:val="00D854BE"/>
    <w:rsid w:val="00D87009"/>
    <w:rsid w:val="00D87E00"/>
    <w:rsid w:val="00D87E83"/>
    <w:rsid w:val="00D9134D"/>
    <w:rsid w:val="00D92893"/>
    <w:rsid w:val="00D92DA4"/>
    <w:rsid w:val="00D93832"/>
    <w:rsid w:val="00D93914"/>
    <w:rsid w:val="00D96D11"/>
    <w:rsid w:val="00DA069A"/>
    <w:rsid w:val="00DA17B5"/>
    <w:rsid w:val="00DA1E11"/>
    <w:rsid w:val="00DA29BD"/>
    <w:rsid w:val="00DA5016"/>
    <w:rsid w:val="00DA5BB1"/>
    <w:rsid w:val="00DA6127"/>
    <w:rsid w:val="00DA7A03"/>
    <w:rsid w:val="00DB0DB8"/>
    <w:rsid w:val="00DB159F"/>
    <w:rsid w:val="00DB1818"/>
    <w:rsid w:val="00DB1F9F"/>
    <w:rsid w:val="00DB3682"/>
    <w:rsid w:val="00DB3918"/>
    <w:rsid w:val="00DB7358"/>
    <w:rsid w:val="00DB74A8"/>
    <w:rsid w:val="00DC045F"/>
    <w:rsid w:val="00DC09CC"/>
    <w:rsid w:val="00DC1BBD"/>
    <w:rsid w:val="00DC309B"/>
    <w:rsid w:val="00DC33F5"/>
    <w:rsid w:val="00DC3ED9"/>
    <w:rsid w:val="00DC4DA2"/>
    <w:rsid w:val="00DC51C6"/>
    <w:rsid w:val="00DC5261"/>
    <w:rsid w:val="00DC5525"/>
    <w:rsid w:val="00DC61B0"/>
    <w:rsid w:val="00DC6A61"/>
    <w:rsid w:val="00DC75FA"/>
    <w:rsid w:val="00DD1C48"/>
    <w:rsid w:val="00DD24D6"/>
    <w:rsid w:val="00DD3480"/>
    <w:rsid w:val="00DD4409"/>
    <w:rsid w:val="00DD5188"/>
    <w:rsid w:val="00DD52B4"/>
    <w:rsid w:val="00DD5D4C"/>
    <w:rsid w:val="00DD64BE"/>
    <w:rsid w:val="00DD7415"/>
    <w:rsid w:val="00DD76C2"/>
    <w:rsid w:val="00DD7A04"/>
    <w:rsid w:val="00DD7FD0"/>
    <w:rsid w:val="00DE03D3"/>
    <w:rsid w:val="00DE10B9"/>
    <w:rsid w:val="00DE22A8"/>
    <w:rsid w:val="00DE25D2"/>
    <w:rsid w:val="00DE38E3"/>
    <w:rsid w:val="00DE491C"/>
    <w:rsid w:val="00DF218F"/>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E9F"/>
    <w:rsid w:val="00E223EE"/>
    <w:rsid w:val="00E2305F"/>
    <w:rsid w:val="00E241E2"/>
    <w:rsid w:val="00E24C00"/>
    <w:rsid w:val="00E26122"/>
    <w:rsid w:val="00E26253"/>
    <w:rsid w:val="00E262F2"/>
    <w:rsid w:val="00E271EB"/>
    <w:rsid w:val="00E32865"/>
    <w:rsid w:val="00E337F6"/>
    <w:rsid w:val="00E35FCD"/>
    <w:rsid w:val="00E36F43"/>
    <w:rsid w:val="00E37983"/>
    <w:rsid w:val="00E37E4F"/>
    <w:rsid w:val="00E41B53"/>
    <w:rsid w:val="00E4283F"/>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1B75"/>
    <w:rsid w:val="00E82546"/>
    <w:rsid w:val="00E82625"/>
    <w:rsid w:val="00E826C7"/>
    <w:rsid w:val="00E82A9B"/>
    <w:rsid w:val="00E83697"/>
    <w:rsid w:val="00E83852"/>
    <w:rsid w:val="00E84AF9"/>
    <w:rsid w:val="00E859B6"/>
    <w:rsid w:val="00E859F4"/>
    <w:rsid w:val="00E8654C"/>
    <w:rsid w:val="00E86809"/>
    <w:rsid w:val="00E86D6D"/>
    <w:rsid w:val="00E9103A"/>
    <w:rsid w:val="00E918E9"/>
    <w:rsid w:val="00E91A9A"/>
    <w:rsid w:val="00E91C46"/>
    <w:rsid w:val="00E92208"/>
    <w:rsid w:val="00E946B4"/>
    <w:rsid w:val="00E947A9"/>
    <w:rsid w:val="00E9509D"/>
    <w:rsid w:val="00E96CD0"/>
    <w:rsid w:val="00E96F95"/>
    <w:rsid w:val="00EA12F9"/>
    <w:rsid w:val="00EA257E"/>
    <w:rsid w:val="00EA2F12"/>
    <w:rsid w:val="00EA3E27"/>
    <w:rsid w:val="00EA5426"/>
    <w:rsid w:val="00EA5A15"/>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230D"/>
    <w:rsid w:val="00EC340C"/>
    <w:rsid w:val="00EC4A25"/>
    <w:rsid w:val="00EC666A"/>
    <w:rsid w:val="00EC6C86"/>
    <w:rsid w:val="00EC6F51"/>
    <w:rsid w:val="00EC7DFE"/>
    <w:rsid w:val="00ED0457"/>
    <w:rsid w:val="00ED112E"/>
    <w:rsid w:val="00ED1ADF"/>
    <w:rsid w:val="00ED1B49"/>
    <w:rsid w:val="00ED1BAA"/>
    <w:rsid w:val="00ED3057"/>
    <w:rsid w:val="00ED39D9"/>
    <w:rsid w:val="00ED40AC"/>
    <w:rsid w:val="00ED53CE"/>
    <w:rsid w:val="00ED5615"/>
    <w:rsid w:val="00ED6022"/>
    <w:rsid w:val="00EE00AC"/>
    <w:rsid w:val="00EE0EDC"/>
    <w:rsid w:val="00EE1996"/>
    <w:rsid w:val="00EE297D"/>
    <w:rsid w:val="00EE3189"/>
    <w:rsid w:val="00EE361B"/>
    <w:rsid w:val="00EE3D21"/>
    <w:rsid w:val="00EE3D2C"/>
    <w:rsid w:val="00EE4F7D"/>
    <w:rsid w:val="00EE5D46"/>
    <w:rsid w:val="00EE5F79"/>
    <w:rsid w:val="00EE61B2"/>
    <w:rsid w:val="00EE671D"/>
    <w:rsid w:val="00EE6EBA"/>
    <w:rsid w:val="00EE70EE"/>
    <w:rsid w:val="00EF0C39"/>
    <w:rsid w:val="00EF0DB9"/>
    <w:rsid w:val="00EF208C"/>
    <w:rsid w:val="00EF612C"/>
    <w:rsid w:val="00F01C6C"/>
    <w:rsid w:val="00F01C7D"/>
    <w:rsid w:val="00F025A2"/>
    <w:rsid w:val="00F036E9"/>
    <w:rsid w:val="00F043D1"/>
    <w:rsid w:val="00F05607"/>
    <w:rsid w:val="00F05E5C"/>
    <w:rsid w:val="00F07068"/>
    <w:rsid w:val="00F07388"/>
    <w:rsid w:val="00F0750E"/>
    <w:rsid w:val="00F075B0"/>
    <w:rsid w:val="00F07939"/>
    <w:rsid w:val="00F10641"/>
    <w:rsid w:val="00F10733"/>
    <w:rsid w:val="00F11C86"/>
    <w:rsid w:val="00F12DE6"/>
    <w:rsid w:val="00F14143"/>
    <w:rsid w:val="00F141DF"/>
    <w:rsid w:val="00F15E4E"/>
    <w:rsid w:val="00F177BD"/>
    <w:rsid w:val="00F2026E"/>
    <w:rsid w:val="00F206BD"/>
    <w:rsid w:val="00F2073A"/>
    <w:rsid w:val="00F2173A"/>
    <w:rsid w:val="00F2210A"/>
    <w:rsid w:val="00F239F4"/>
    <w:rsid w:val="00F23E2E"/>
    <w:rsid w:val="00F247F6"/>
    <w:rsid w:val="00F248A5"/>
    <w:rsid w:val="00F25696"/>
    <w:rsid w:val="00F260D2"/>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4D0"/>
    <w:rsid w:val="00F41A62"/>
    <w:rsid w:val="00F42330"/>
    <w:rsid w:val="00F432A6"/>
    <w:rsid w:val="00F43661"/>
    <w:rsid w:val="00F44DF5"/>
    <w:rsid w:val="00F463C0"/>
    <w:rsid w:val="00F46B11"/>
    <w:rsid w:val="00F46F23"/>
    <w:rsid w:val="00F4749A"/>
    <w:rsid w:val="00F47CFC"/>
    <w:rsid w:val="00F521FD"/>
    <w:rsid w:val="00F52508"/>
    <w:rsid w:val="00F52DE9"/>
    <w:rsid w:val="00F546C1"/>
    <w:rsid w:val="00F54A3D"/>
    <w:rsid w:val="00F54CB0"/>
    <w:rsid w:val="00F571A8"/>
    <w:rsid w:val="00F573DC"/>
    <w:rsid w:val="00F579CD"/>
    <w:rsid w:val="00F57B14"/>
    <w:rsid w:val="00F62A1D"/>
    <w:rsid w:val="00F633B4"/>
    <w:rsid w:val="00F653B8"/>
    <w:rsid w:val="00F673D2"/>
    <w:rsid w:val="00F701EF"/>
    <w:rsid w:val="00F7189B"/>
    <w:rsid w:val="00F71B89"/>
    <w:rsid w:val="00F72F9F"/>
    <w:rsid w:val="00F7353C"/>
    <w:rsid w:val="00F74440"/>
    <w:rsid w:val="00F749A0"/>
    <w:rsid w:val="00F758D2"/>
    <w:rsid w:val="00F765E1"/>
    <w:rsid w:val="00F76F8F"/>
    <w:rsid w:val="00F77B35"/>
    <w:rsid w:val="00F77CC7"/>
    <w:rsid w:val="00F77EE4"/>
    <w:rsid w:val="00F8006E"/>
    <w:rsid w:val="00F8050E"/>
    <w:rsid w:val="00F81D4D"/>
    <w:rsid w:val="00F824FC"/>
    <w:rsid w:val="00F82D84"/>
    <w:rsid w:val="00F836AD"/>
    <w:rsid w:val="00F83C4F"/>
    <w:rsid w:val="00F84D86"/>
    <w:rsid w:val="00F85D5D"/>
    <w:rsid w:val="00F874FD"/>
    <w:rsid w:val="00F87EFF"/>
    <w:rsid w:val="00F907F9"/>
    <w:rsid w:val="00F941DF"/>
    <w:rsid w:val="00F946E9"/>
    <w:rsid w:val="00F975E4"/>
    <w:rsid w:val="00F97605"/>
    <w:rsid w:val="00FA1266"/>
    <w:rsid w:val="00FA1A52"/>
    <w:rsid w:val="00FA2071"/>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B4C"/>
    <w:rsid w:val="00FB5272"/>
    <w:rsid w:val="00FB6501"/>
    <w:rsid w:val="00FB6F30"/>
    <w:rsid w:val="00FB7DA0"/>
    <w:rsid w:val="00FC1192"/>
    <w:rsid w:val="00FC121B"/>
    <w:rsid w:val="00FC1CD6"/>
    <w:rsid w:val="00FC2F18"/>
    <w:rsid w:val="00FC371B"/>
    <w:rsid w:val="00FC4291"/>
    <w:rsid w:val="00FC7E40"/>
    <w:rsid w:val="00FD096F"/>
    <w:rsid w:val="00FD0A57"/>
    <w:rsid w:val="00FD0C60"/>
    <w:rsid w:val="00FD1924"/>
    <w:rsid w:val="00FD4A77"/>
    <w:rsid w:val="00FD5CC7"/>
    <w:rsid w:val="00FD6CD3"/>
    <w:rsid w:val="00FD6EDB"/>
    <w:rsid w:val="00FE038F"/>
    <w:rsid w:val="00FE0876"/>
    <w:rsid w:val="00FE106D"/>
    <w:rsid w:val="00FE1D74"/>
    <w:rsid w:val="00FE251B"/>
    <w:rsid w:val="00FE2CB9"/>
    <w:rsid w:val="00FE2F1B"/>
    <w:rsid w:val="00FE40A6"/>
    <w:rsid w:val="00FE520E"/>
    <w:rsid w:val="00FE6612"/>
    <w:rsid w:val="00FF0428"/>
    <w:rsid w:val="00FF231F"/>
    <w:rsid w:val="00FF2E60"/>
    <w:rsid w:val="00FF4395"/>
    <w:rsid w:val="00FF4815"/>
    <w:rsid w:val="00FF4E4C"/>
    <w:rsid w:val="00FF6D4B"/>
    <w:rsid w:val="00FF6D58"/>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 w:type="character" w:customStyle="1" w:styleId="TACChar">
    <w:name w:val="TAC Char"/>
    <w:link w:val="TAC"/>
    <w:qFormat/>
    <w:rsid w:val="009E1229"/>
    <w:rPr>
      <w:rFonts w:ascii="Arial" w:eastAsia="MS Mincho" w:hAnsi="Arial" w:cs="Arial"/>
      <w:sz w:val="18"/>
      <w:szCs w:val="24"/>
      <w:lang w:val="en-US"/>
    </w:rPr>
  </w:style>
  <w:style w:type="character" w:customStyle="1" w:styleId="TANChar">
    <w:name w:val="TAN Char"/>
    <w:link w:val="TAN"/>
    <w:qFormat/>
    <w:rsid w:val="009E1229"/>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60C14-CD52-4359-B8BC-7E599279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2023-09-26T22:14:00Z</dcterms:created>
  <dcterms:modified xsi:type="dcterms:W3CDTF">2023-09-28T15:07:00Z</dcterms:modified>
  <cp:category/>
</cp:coreProperties>
</file>